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0418" w14:textId="77777777" w:rsidR="006969FF" w:rsidRDefault="00000000">
      <w:pPr>
        <w:pStyle w:val="Intestazione"/>
        <w:jc w:val="center"/>
      </w:pPr>
      <w:r>
        <w:rPr>
          <w:noProof/>
        </w:rPr>
        <w:drawing>
          <wp:anchor distT="0" distB="0" distL="114300" distR="114300" simplePos="0" relativeHeight="251658240" behindDoc="0" locked="0" layoutInCell="1" allowOverlap="1" wp14:anchorId="452C2E82" wp14:editId="4B010D77">
            <wp:simplePos x="0" y="0"/>
            <wp:positionH relativeFrom="column">
              <wp:posOffset>0</wp:posOffset>
            </wp:positionH>
            <wp:positionV relativeFrom="page">
              <wp:posOffset>0</wp:posOffset>
            </wp:positionV>
            <wp:extent cx="1832759" cy="1352159"/>
            <wp:effectExtent l="0" t="0" r="0" b="391"/>
            <wp:wrapSquare wrapText="bothSides"/>
            <wp:docPr id="46361364" name="Logo TT.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32759" cy="1352159"/>
                    </a:xfrm>
                    <a:prstGeom prst="rect">
                      <a:avLst/>
                    </a:prstGeom>
                    <a:noFill/>
                    <a:ln>
                      <a:noFill/>
                      <a:prstDash/>
                    </a:ln>
                  </pic:spPr>
                </pic:pic>
              </a:graphicData>
            </a:graphic>
          </wp:anchor>
        </w:drawing>
      </w:r>
      <w:r>
        <w:rPr>
          <w:noProof/>
        </w:rPr>
        <w:drawing>
          <wp:inline distT="0" distB="0" distL="0" distR="0" wp14:anchorId="026E58B7" wp14:editId="5E4E06B9">
            <wp:extent cx="1790642" cy="1320841"/>
            <wp:effectExtent l="0" t="0" r="58" b="0"/>
            <wp:docPr id="697190953" name="Immagine 16843734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790642" cy="1320841"/>
                    </a:xfrm>
                    <a:prstGeom prst="rect">
                      <a:avLst/>
                    </a:prstGeom>
                    <a:noFill/>
                    <a:ln>
                      <a:noFill/>
                      <a:prstDash/>
                    </a:ln>
                  </pic:spPr>
                </pic:pic>
              </a:graphicData>
            </a:graphic>
          </wp:inline>
        </w:drawing>
      </w:r>
    </w:p>
    <w:p w14:paraId="42E0C48A" w14:textId="77777777" w:rsidR="006969FF" w:rsidRDefault="006969FF">
      <w:pPr>
        <w:pStyle w:val="Standard"/>
        <w:tabs>
          <w:tab w:val="center" w:pos="4819"/>
          <w:tab w:val="right" w:pos="9638"/>
        </w:tabs>
        <w:ind w:right="283"/>
        <w:jc w:val="both"/>
        <w:rPr>
          <w:rFonts w:eastAsia="Times New Roman" w:cs="Tahoma"/>
          <w:szCs w:val="20"/>
          <w:lang w:eastAsia="it-IT"/>
        </w:rPr>
      </w:pPr>
    </w:p>
    <w:p w14:paraId="43E0C856" w14:textId="77777777" w:rsidR="006969FF" w:rsidRDefault="00000000">
      <w:pPr>
        <w:pStyle w:val="Standard"/>
        <w:tabs>
          <w:tab w:val="center" w:pos="4819"/>
          <w:tab w:val="right" w:pos="9638"/>
        </w:tabs>
        <w:ind w:right="-1"/>
        <w:jc w:val="center"/>
      </w:pPr>
      <w:r>
        <w:rPr>
          <w:rFonts w:eastAsia="Times New Roman" w:cs="Tahoma"/>
          <w:b/>
          <w:szCs w:val="20"/>
          <w:lang w:eastAsia="it-IT"/>
        </w:rPr>
        <w:t>VERBALE INCONTRO T.T. 16.12.2025</w:t>
      </w:r>
    </w:p>
    <w:p w14:paraId="217272CC" w14:textId="77777777" w:rsidR="006969FF" w:rsidRDefault="006969FF">
      <w:pPr>
        <w:pStyle w:val="Standard"/>
        <w:tabs>
          <w:tab w:val="center" w:pos="4819"/>
          <w:tab w:val="right" w:pos="9638"/>
        </w:tabs>
        <w:ind w:right="-1"/>
        <w:jc w:val="both"/>
        <w:rPr>
          <w:rFonts w:eastAsia="Times New Roman" w:cs="Tahoma"/>
          <w:b/>
          <w:szCs w:val="20"/>
          <w:lang w:eastAsia="it-IT"/>
        </w:rPr>
      </w:pPr>
    </w:p>
    <w:p w14:paraId="3EAAB0A2" w14:textId="77777777" w:rsidR="006969FF" w:rsidRDefault="00000000">
      <w:pPr>
        <w:pStyle w:val="Standard"/>
        <w:tabs>
          <w:tab w:val="center" w:pos="4819"/>
          <w:tab w:val="right" w:pos="9638"/>
        </w:tabs>
        <w:ind w:right="-1"/>
        <w:jc w:val="both"/>
      </w:pPr>
      <w:r>
        <w:rPr>
          <w:rFonts w:eastAsia="Times New Roman" w:cs="Tahoma"/>
          <w:szCs w:val="20"/>
          <w:lang w:eastAsia="it-IT"/>
        </w:rPr>
        <w:t>In data 16 Dicembre 2025 presso l’ Aula Magna del FORMEDIL Imperia , si è tenuto l’incontro del “Tavolo Tecnico”.</w:t>
      </w:r>
    </w:p>
    <w:p w14:paraId="35471D5B" w14:textId="77777777" w:rsidR="006969FF" w:rsidRDefault="006969FF">
      <w:pPr>
        <w:pStyle w:val="Standard"/>
        <w:tabs>
          <w:tab w:val="center" w:pos="4819"/>
          <w:tab w:val="right" w:pos="9638"/>
        </w:tabs>
        <w:ind w:right="-1"/>
        <w:jc w:val="both"/>
        <w:rPr>
          <w:rFonts w:eastAsia="Times New Roman" w:cs="Tahoma"/>
          <w:szCs w:val="20"/>
          <w:lang w:eastAsia="it-IT"/>
        </w:rPr>
      </w:pPr>
    </w:p>
    <w:p w14:paraId="043DF21F" w14:textId="77777777" w:rsidR="006969FF" w:rsidRDefault="00000000">
      <w:pPr>
        <w:pStyle w:val="Standard"/>
        <w:tabs>
          <w:tab w:val="center" w:pos="4819"/>
          <w:tab w:val="right" w:pos="9638"/>
        </w:tabs>
        <w:ind w:right="-1"/>
        <w:jc w:val="both"/>
      </w:pPr>
      <w:r>
        <w:rPr>
          <w:rFonts w:eastAsia="Times New Roman" w:cs="Tahoma"/>
          <w:szCs w:val="20"/>
          <w:lang w:eastAsia="it-IT"/>
        </w:rPr>
        <w:t>Erano presenti:</w:t>
      </w:r>
    </w:p>
    <w:p w14:paraId="577E3C5E" w14:textId="77777777" w:rsidR="006969FF" w:rsidRDefault="006969FF">
      <w:pPr>
        <w:pStyle w:val="Standard"/>
        <w:tabs>
          <w:tab w:val="center" w:pos="4819"/>
          <w:tab w:val="right" w:pos="9638"/>
        </w:tabs>
        <w:ind w:right="-1"/>
        <w:jc w:val="both"/>
        <w:rPr>
          <w:rFonts w:eastAsia="Times New Roman" w:cs="Tahoma"/>
          <w:szCs w:val="20"/>
          <w:lang w:eastAsia="it-IT"/>
        </w:rPr>
      </w:pPr>
    </w:p>
    <w:p w14:paraId="20DEC954" w14:textId="77777777" w:rsidR="006969FF" w:rsidRDefault="00000000">
      <w:pPr>
        <w:pStyle w:val="Standard"/>
        <w:tabs>
          <w:tab w:val="center" w:pos="4819"/>
          <w:tab w:val="right" w:pos="9638"/>
        </w:tabs>
        <w:ind w:right="-1"/>
        <w:jc w:val="both"/>
      </w:pPr>
      <w:r>
        <w:rPr>
          <w:rFonts w:eastAsia="Times New Roman" w:cs="Tahoma"/>
          <w:szCs w:val="20"/>
          <w:lang w:eastAsia="it-IT"/>
        </w:rPr>
        <w:t>Per l’ASL 1: Dott. Salvatore Mazzarella, Dott. Geol. Clara Palmaricciotti, Ispettore Roman Scarselletta</w:t>
      </w:r>
    </w:p>
    <w:p w14:paraId="1DDE5390" w14:textId="77777777" w:rsidR="006969FF" w:rsidRDefault="00000000">
      <w:pPr>
        <w:pStyle w:val="Standard"/>
        <w:tabs>
          <w:tab w:val="center" w:pos="4819"/>
          <w:tab w:val="right" w:pos="9638"/>
        </w:tabs>
        <w:ind w:right="-1"/>
        <w:jc w:val="both"/>
      </w:pPr>
      <w:r>
        <w:rPr>
          <w:rFonts w:eastAsia="Times New Roman" w:cs="Tahoma"/>
          <w:szCs w:val="20"/>
          <w:lang w:eastAsia="it-IT"/>
        </w:rPr>
        <w:t>Per l’INL: L’isp. Bernardini Ing. Francesco Paolo</w:t>
      </w:r>
    </w:p>
    <w:p w14:paraId="7538900E" w14:textId="77777777" w:rsidR="006969FF" w:rsidRDefault="00000000">
      <w:pPr>
        <w:pStyle w:val="Standard"/>
        <w:tabs>
          <w:tab w:val="center" w:pos="4819"/>
          <w:tab w:val="right" w:pos="9638"/>
        </w:tabs>
        <w:ind w:right="-1"/>
        <w:jc w:val="both"/>
      </w:pPr>
      <w:r>
        <w:rPr>
          <w:rFonts w:eastAsia="Times New Roman" w:cs="Tahoma"/>
          <w:szCs w:val="20"/>
          <w:lang w:eastAsia="it-IT"/>
        </w:rPr>
        <w:t>Per l’Area Sicurezza: Geom. Gianni Anfossi – ( Ing. Paola Fognini assente giustificato )</w:t>
      </w:r>
    </w:p>
    <w:p w14:paraId="15FB53A3" w14:textId="77777777" w:rsidR="006969FF" w:rsidRDefault="00000000">
      <w:pPr>
        <w:pStyle w:val="Standard"/>
        <w:tabs>
          <w:tab w:val="center" w:pos="4819"/>
          <w:tab w:val="right" w:pos="9638"/>
        </w:tabs>
        <w:ind w:right="-1"/>
        <w:jc w:val="both"/>
      </w:pPr>
      <w:r>
        <w:rPr>
          <w:rFonts w:eastAsia="Times New Roman" w:cs="Tahoma"/>
          <w:szCs w:val="20"/>
          <w:lang w:eastAsia="it-IT"/>
        </w:rPr>
        <w:t>Per l’INAIL : Dott.ssa Giovanna Cannonero</w:t>
      </w:r>
    </w:p>
    <w:p w14:paraId="65C45314" w14:textId="77777777" w:rsidR="006969FF" w:rsidRDefault="006969FF">
      <w:pPr>
        <w:pStyle w:val="Standard"/>
        <w:tabs>
          <w:tab w:val="center" w:pos="4819"/>
          <w:tab w:val="right" w:pos="9638"/>
        </w:tabs>
        <w:ind w:right="-1"/>
        <w:jc w:val="both"/>
        <w:rPr>
          <w:rFonts w:eastAsia="Times New Roman" w:cs="Tahoma"/>
          <w:szCs w:val="20"/>
          <w:lang w:eastAsia="it-IT"/>
        </w:rPr>
      </w:pPr>
    </w:p>
    <w:p w14:paraId="37B40F51" w14:textId="77777777" w:rsidR="006969FF" w:rsidRDefault="00000000">
      <w:pPr>
        <w:pStyle w:val="Standard"/>
        <w:tabs>
          <w:tab w:val="center" w:pos="4819"/>
          <w:tab w:val="right" w:pos="9638"/>
        </w:tabs>
        <w:ind w:right="-1"/>
        <w:jc w:val="both"/>
      </w:pPr>
      <w:r>
        <w:rPr>
          <w:rFonts w:eastAsia="Times New Roman" w:cs="Tahoma"/>
          <w:szCs w:val="20"/>
          <w:lang w:eastAsia="it-IT"/>
        </w:rPr>
        <w:t>Membri aggiunti:</w:t>
      </w:r>
    </w:p>
    <w:p w14:paraId="11BC633B" w14:textId="77777777" w:rsidR="006969FF" w:rsidRDefault="00000000">
      <w:pPr>
        <w:pStyle w:val="Standard"/>
        <w:tabs>
          <w:tab w:val="center" w:pos="4819"/>
          <w:tab w:val="right" w:pos="9638"/>
        </w:tabs>
        <w:ind w:right="-1"/>
        <w:jc w:val="both"/>
      </w:pPr>
      <w:r>
        <w:rPr>
          <w:rFonts w:eastAsia="Times New Roman" w:cs="Tahoma"/>
          <w:szCs w:val="20"/>
          <w:lang w:eastAsia="it-IT"/>
        </w:rPr>
        <w:t>Per l’Ordine degli Architetti: Arch. Fausto De Luca</w:t>
      </w:r>
    </w:p>
    <w:p w14:paraId="033788E2" w14:textId="77777777" w:rsidR="006969FF" w:rsidRDefault="00000000">
      <w:pPr>
        <w:pStyle w:val="Standard"/>
        <w:tabs>
          <w:tab w:val="center" w:pos="4819"/>
          <w:tab w:val="right" w:pos="9638"/>
        </w:tabs>
        <w:ind w:right="-1"/>
        <w:jc w:val="both"/>
      </w:pPr>
      <w:r>
        <w:rPr>
          <w:rFonts w:eastAsia="Times New Roman" w:cs="Tahoma"/>
          <w:szCs w:val="20"/>
          <w:lang w:eastAsia="it-IT"/>
        </w:rPr>
        <w:t>Per L’Ordine dei TSRM: Dott. Francesco Rotomondo</w:t>
      </w:r>
    </w:p>
    <w:p w14:paraId="048AED4B" w14:textId="77777777" w:rsidR="006969FF" w:rsidRDefault="00000000">
      <w:pPr>
        <w:pStyle w:val="Standard"/>
        <w:tabs>
          <w:tab w:val="center" w:pos="4819"/>
          <w:tab w:val="right" w:pos="9638"/>
        </w:tabs>
        <w:ind w:right="-1"/>
        <w:jc w:val="both"/>
      </w:pPr>
      <w:r>
        <w:rPr>
          <w:rFonts w:eastAsia="Times New Roman" w:cs="Tahoma"/>
          <w:szCs w:val="20"/>
          <w:lang w:eastAsia="it-IT"/>
        </w:rPr>
        <w:t>Per L’ Ordine degli Ingegneri: Ing. Fabio Sappia</w:t>
      </w:r>
    </w:p>
    <w:p w14:paraId="60BE09A6" w14:textId="77777777" w:rsidR="006969FF" w:rsidRDefault="00000000">
      <w:pPr>
        <w:pStyle w:val="Standard"/>
        <w:tabs>
          <w:tab w:val="center" w:pos="4819"/>
          <w:tab w:val="right" w:pos="9638"/>
        </w:tabs>
        <w:ind w:right="-1"/>
        <w:jc w:val="both"/>
      </w:pPr>
      <w:r>
        <w:rPr>
          <w:rFonts w:eastAsia="Times New Roman" w:cs="Tahoma"/>
          <w:szCs w:val="20"/>
          <w:lang w:eastAsia="it-IT"/>
        </w:rPr>
        <w:t>Per l’Ordine dei Periti Industriali : P.I. Luca Gallo:</w:t>
      </w:r>
    </w:p>
    <w:p w14:paraId="75850700" w14:textId="77777777" w:rsidR="006969FF" w:rsidRDefault="00000000">
      <w:pPr>
        <w:pStyle w:val="Standard"/>
        <w:tabs>
          <w:tab w:val="center" w:pos="4819"/>
          <w:tab w:val="right" w:pos="9638"/>
        </w:tabs>
        <w:ind w:right="-1"/>
        <w:jc w:val="both"/>
      </w:pPr>
      <w:r>
        <w:rPr>
          <w:rFonts w:eastAsia="Times New Roman" w:cs="Tahoma"/>
          <w:szCs w:val="20"/>
          <w:lang w:eastAsia="it-IT"/>
        </w:rPr>
        <w:t>Per il Collegio dei Geometri : Geom. Davide Sgrò</w:t>
      </w:r>
    </w:p>
    <w:p w14:paraId="0B6A7687" w14:textId="77777777" w:rsidR="006969FF" w:rsidRDefault="006969FF">
      <w:pPr>
        <w:pStyle w:val="Standard"/>
        <w:tabs>
          <w:tab w:val="center" w:pos="4819"/>
          <w:tab w:val="right" w:pos="9638"/>
        </w:tabs>
        <w:ind w:right="-1"/>
        <w:jc w:val="both"/>
        <w:rPr>
          <w:rFonts w:eastAsia="Times New Roman" w:cs="Tahoma"/>
          <w:szCs w:val="20"/>
          <w:lang w:eastAsia="it-IT"/>
        </w:rPr>
      </w:pPr>
    </w:p>
    <w:p w14:paraId="0E51BF56" w14:textId="77777777" w:rsidR="006969FF" w:rsidRDefault="00000000">
      <w:pPr>
        <w:pStyle w:val="Standard"/>
        <w:tabs>
          <w:tab w:val="center" w:pos="4819"/>
          <w:tab w:val="right" w:pos="9638"/>
        </w:tabs>
        <w:ind w:right="-1"/>
        <w:jc w:val="both"/>
      </w:pPr>
      <w:r>
        <w:rPr>
          <w:rFonts w:eastAsia="Times New Roman" w:cs="Tahoma"/>
          <w:szCs w:val="20"/>
          <w:lang w:eastAsia="it-IT"/>
        </w:rPr>
        <w:t>RLST UIL: Alyosha Castagna</w:t>
      </w:r>
    </w:p>
    <w:p w14:paraId="7125F2BF" w14:textId="77777777" w:rsidR="006969FF" w:rsidRDefault="00000000">
      <w:pPr>
        <w:pStyle w:val="Standard"/>
        <w:tabs>
          <w:tab w:val="center" w:pos="4819"/>
          <w:tab w:val="right" w:pos="9638"/>
        </w:tabs>
        <w:ind w:right="-1"/>
        <w:jc w:val="both"/>
      </w:pPr>
      <w:r>
        <w:rPr>
          <w:rFonts w:eastAsia="Times New Roman" w:cs="Tahoma"/>
          <w:szCs w:val="20"/>
          <w:lang w:eastAsia="it-IT"/>
        </w:rPr>
        <w:t>RLST CISL: Luca De Leonibus</w:t>
      </w:r>
    </w:p>
    <w:p w14:paraId="57DE858B" w14:textId="77777777" w:rsidR="006969FF" w:rsidRDefault="00000000">
      <w:pPr>
        <w:pStyle w:val="Standard"/>
        <w:tabs>
          <w:tab w:val="center" w:pos="4819"/>
          <w:tab w:val="right" w:pos="9638"/>
        </w:tabs>
        <w:ind w:right="-1"/>
        <w:jc w:val="both"/>
      </w:pPr>
      <w:r>
        <w:rPr>
          <w:rFonts w:eastAsia="Times New Roman" w:cs="Tahoma"/>
          <w:szCs w:val="20"/>
          <w:lang w:eastAsia="it-IT"/>
        </w:rPr>
        <w:t>RLST CGIL: Fabio Cambula</w:t>
      </w:r>
    </w:p>
    <w:p w14:paraId="0EB5FE97" w14:textId="77777777" w:rsidR="006969FF" w:rsidRDefault="006969FF">
      <w:pPr>
        <w:pStyle w:val="Standard"/>
        <w:tabs>
          <w:tab w:val="center" w:pos="4819"/>
          <w:tab w:val="right" w:pos="9638"/>
        </w:tabs>
        <w:ind w:right="-1"/>
        <w:jc w:val="both"/>
        <w:rPr>
          <w:rFonts w:eastAsia="Times New Roman" w:cs="Tahoma"/>
          <w:szCs w:val="20"/>
          <w:lang w:eastAsia="it-IT"/>
        </w:rPr>
      </w:pPr>
    </w:p>
    <w:p w14:paraId="76F49934" w14:textId="77777777" w:rsidR="006969FF" w:rsidRDefault="00000000">
      <w:pPr>
        <w:pStyle w:val="Standard"/>
        <w:tabs>
          <w:tab w:val="center" w:pos="4819"/>
          <w:tab w:val="right" w:pos="9638"/>
        </w:tabs>
        <w:ind w:right="-1"/>
        <w:jc w:val="both"/>
      </w:pPr>
      <w:r>
        <w:rPr>
          <w:rFonts w:eastAsia="Times New Roman" w:cs="Tahoma"/>
          <w:szCs w:val="20"/>
          <w:lang w:eastAsia="it-IT"/>
        </w:rPr>
        <w:t>Ospiti:</w:t>
      </w:r>
    </w:p>
    <w:p w14:paraId="20A6627E" w14:textId="77777777" w:rsidR="006969FF" w:rsidRDefault="00000000">
      <w:pPr>
        <w:pStyle w:val="Standard"/>
        <w:tabs>
          <w:tab w:val="center" w:pos="4819"/>
          <w:tab w:val="right" w:pos="9638"/>
        </w:tabs>
        <w:ind w:right="-1"/>
        <w:jc w:val="both"/>
      </w:pPr>
      <w:r>
        <w:rPr>
          <w:rFonts w:eastAsia="Times New Roman" w:cs="Tahoma"/>
          <w:szCs w:val="20"/>
          <w:lang w:eastAsia="it-IT"/>
        </w:rPr>
        <w:t>Geom. Fresu Roberto -– Arch. Andrea Cagliero  - Collaboratori  Area Sicurezza FORMEDIL</w:t>
      </w:r>
    </w:p>
    <w:p w14:paraId="2A1D4654" w14:textId="77777777" w:rsidR="006969FF" w:rsidRDefault="006969FF">
      <w:pPr>
        <w:pStyle w:val="Standard"/>
        <w:tabs>
          <w:tab w:val="center" w:pos="4819"/>
          <w:tab w:val="right" w:pos="9638"/>
        </w:tabs>
        <w:ind w:right="-1"/>
        <w:jc w:val="both"/>
        <w:rPr>
          <w:rFonts w:eastAsia="Times New Roman" w:cs="Tahoma"/>
          <w:color w:val="EE0000"/>
          <w:szCs w:val="20"/>
          <w:lang w:eastAsia="it-IT"/>
        </w:rPr>
      </w:pPr>
    </w:p>
    <w:p w14:paraId="401FD417" w14:textId="77777777" w:rsidR="006969FF" w:rsidRDefault="006969FF">
      <w:pPr>
        <w:pStyle w:val="Standard"/>
        <w:tabs>
          <w:tab w:val="center" w:pos="4819"/>
          <w:tab w:val="right" w:pos="9638"/>
        </w:tabs>
        <w:ind w:right="-1"/>
        <w:jc w:val="both"/>
        <w:rPr>
          <w:rFonts w:eastAsia="Times New Roman" w:cs="Tahoma"/>
          <w:szCs w:val="20"/>
          <w:lang w:eastAsia="it-IT"/>
        </w:rPr>
      </w:pPr>
    </w:p>
    <w:p w14:paraId="20184C73" w14:textId="77777777" w:rsidR="006969FF" w:rsidRDefault="00000000">
      <w:pPr>
        <w:pStyle w:val="Standard"/>
        <w:tabs>
          <w:tab w:val="center" w:pos="4819"/>
          <w:tab w:val="right" w:pos="9638"/>
        </w:tabs>
        <w:ind w:right="-1"/>
        <w:jc w:val="both"/>
      </w:pPr>
      <w:r>
        <w:rPr>
          <w:rFonts w:eastAsia="Times New Roman" w:cs="Tahoma"/>
          <w:szCs w:val="20"/>
          <w:lang w:eastAsia="it-IT"/>
        </w:rPr>
        <w:t xml:space="preserve">In riferimento all’ordine del giorno riportato in convocazione, si riporta quanto condiviso dai presenti all’incontro, rammentando che, come già ricordato nel Protocollo di istituzione del TT le interpretazioni elaborate esprimono </w:t>
      </w:r>
      <w:r>
        <w:rPr>
          <w:rFonts w:eastAsia="Times New Roman" w:cs="Tahoma"/>
          <w:i/>
          <w:iCs/>
          <w:szCs w:val="20"/>
          <w:lang w:eastAsia="it-IT"/>
        </w:rPr>
        <w:t>“esclusivamente la sintesi del pensiero dei rappresentanti degli Enti Promotori. Tali elaborati, quindi, non costituendo risposte ad Interpello ex art. 12 del D.Lgs. 81/08 e s.m.i., non avranno carattere impegnativo per le rispettive Amministrazioni di appartenenza”</w:t>
      </w:r>
      <w:r>
        <w:rPr>
          <w:rFonts w:eastAsia="Times New Roman" w:cs="Tahoma"/>
          <w:szCs w:val="20"/>
          <w:lang w:eastAsia="it-IT"/>
        </w:rPr>
        <w:t xml:space="preserve">. Inoltre, esse saranno da considerare </w:t>
      </w:r>
      <w:r>
        <w:rPr>
          <w:rFonts w:eastAsia="Times New Roman" w:cs="Tahoma"/>
          <w:i/>
          <w:iCs/>
          <w:szCs w:val="20"/>
          <w:lang w:eastAsia="it-IT"/>
        </w:rPr>
        <w:t>“superate”</w:t>
      </w:r>
      <w:r>
        <w:rPr>
          <w:rFonts w:eastAsia="Times New Roman" w:cs="Tahoma"/>
          <w:szCs w:val="20"/>
          <w:lang w:eastAsia="it-IT"/>
        </w:rPr>
        <w:t xml:space="preserve"> nel caso vengano emanate norme, interpelli o circolari interpretative ufficiali.</w:t>
      </w:r>
    </w:p>
    <w:p w14:paraId="5F39A64D" w14:textId="77777777" w:rsidR="006969FF" w:rsidRDefault="006969FF">
      <w:pPr>
        <w:pStyle w:val="Standard"/>
        <w:tabs>
          <w:tab w:val="center" w:pos="4819"/>
          <w:tab w:val="right" w:pos="9638"/>
        </w:tabs>
        <w:ind w:right="-1"/>
        <w:jc w:val="both"/>
        <w:rPr>
          <w:rFonts w:eastAsia="Times New Roman" w:cs="Tahoma"/>
          <w:szCs w:val="20"/>
          <w:lang w:eastAsia="it-IT"/>
        </w:rPr>
      </w:pPr>
    </w:p>
    <w:p w14:paraId="41ADBF99" w14:textId="77777777" w:rsidR="006969FF" w:rsidRDefault="00000000">
      <w:pPr>
        <w:pStyle w:val="Default"/>
      </w:pPr>
      <w:r>
        <w:rPr>
          <w:rFonts w:ascii="Tahoma" w:eastAsia="Times New Roman" w:hAnsi="Tahoma" w:cs="Tahoma"/>
          <w:b/>
          <w:bCs/>
          <w:sz w:val="20"/>
          <w:szCs w:val="20"/>
          <w:u w:val="single"/>
          <w:lang w:eastAsia="it-IT"/>
        </w:rPr>
        <w:t xml:space="preserve">ARGOMENTO N.1): Correzione / integrazione e aggiornamento “ CHECK LIST DOCUMENTI  </w:t>
      </w:r>
    </w:p>
    <w:p w14:paraId="419C3270" w14:textId="77777777" w:rsidR="006969FF" w:rsidRDefault="00000000">
      <w:pPr>
        <w:pStyle w:val="Default"/>
        <w:jc w:val="center"/>
      </w:pPr>
      <w:r>
        <w:rPr>
          <w:rFonts w:ascii="Tahoma" w:eastAsia="Times New Roman" w:hAnsi="Tahoma" w:cs="Tahoma"/>
          <w:b/>
          <w:bCs/>
          <w:sz w:val="20"/>
          <w:szCs w:val="20"/>
          <w:u w:val="single"/>
          <w:lang w:eastAsia="it-IT"/>
        </w:rPr>
        <w:t>AZIENDALI e  DI CANTIERE “</w:t>
      </w:r>
    </w:p>
    <w:p w14:paraId="2047D512" w14:textId="77777777" w:rsidR="006969FF" w:rsidRDefault="006969FF">
      <w:pPr>
        <w:pStyle w:val="Default"/>
        <w:rPr>
          <w:rFonts w:ascii="Tahoma" w:eastAsia="Times New Roman" w:hAnsi="Tahoma" w:cs="Tahoma"/>
          <w:b/>
          <w:bCs/>
          <w:sz w:val="20"/>
          <w:szCs w:val="20"/>
          <w:u w:val="single"/>
          <w:lang w:eastAsia="it-IT"/>
        </w:rPr>
      </w:pPr>
    </w:p>
    <w:p w14:paraId="7EC5D9F8" w14:textId="77777777" w:rsidR="006969FF" w:rsidRDefault="00000000">
      <w:pPr>
        <w:pStyle w:val="Default"/>
        <w:jc w:val="both"/>
      </w:pPr>
      <w:r>
        <w:rPr>
          <w:rFonts w:ascii="Tahoma" w:eastAsia="Times New Roman" w:hAnsi="Tahoma" w:cs="Tahoma"/>
          <w:sz w:val="20"/>
          <w:szCs w:val="20"/>
          <w:lang w:eastAsia="it-IT"/>
        </w:rPr>
        <w:t>Si esamina l’attuale check list documenti aziendali e di cantiere e si apportano modifiche e integrazioni, anche in base agli aggiornamenti normativi sopravvenuti dal momento della redazione di tale documento ad oggi. Verrà elaborata una copia modificata ed inviata ai rappresentanti degli Organi di vigilanza presenti al Tavolo Tecnico, per avere un parere di approvazione definitivo e procedere alla ristampa od eventualmente temporaneamente ad un “errata corrige “.</w:t>
      </w:r>
    </w:p>
    <w:p w14:paraId="0747F569" w14:textId="77777777" w:rsidR="006969FF" w:rsidRDefault="00000000">
      <w:pPr>
        <w:pStyle w:val="NormaleWeb"/>
        <w:jc w:val="both"/>
      </w:pPr>
      <w:r>
        <w:rPr>
          <w:rFonts w:ascii="Tahoma" w:eastAsia="Times New Roman" w:hAnsi="Tahoma" w:cs="Tahoma"/>
          <w:sz w:val="20"/>
          <w:szCs w:val="20"/>
          <w:lang w:eastAsia="it-IT"/>
        </w:rPr>
        <w:t>La Dott. ssa Palmaricciotti interviene comunicando che il giorno 18 c.m., verranno presentati alla Prefettura di Genova, due volumi del “Vademecum tecnico organizzazione del cantiere” editi dal ASL 3 Genova con la regia della Regione Liguria</w:t>
      </w:r>
      <w:r>
        <w:rPr>
          <w:rFonts w:ascii="Aptos" w:eastAsia="Aptos" w:hAnsi="Aptos" w:cs="Aptos"/>
        </w:rPr>
        <w:t xml:space="preserve">. </w:t>
      </w:r>
      <w:r>
        <w:rPr>
          <w:rFonts w:ascii="Tahoma" w:eastAsia="Aptos" w:hAnsi="Tahoma" w:cs="Tahoma"/>
          <w:sz w:val="20"/>
          <w:szCs w:val="20"/>
        </w:rPr>
        <w:t>In tale documento è contenuta una check list che ritiene possa essere utile spunto di confronto con il lavoro svolto dal tavolo tecnico.</w:t>
      </w:r>
      <w:r>
        <w:rPr>
          <w:rFonts w:ascii="Aptos" w:eastAsia="Aptos" w:hAnsi="Aptos" w:cs="Aptos"/>
          <w:lang w:eastAsia="it-IT"/>
        </w:rPr>
        <w:t xml:space="preserve"> </w:t>
      </w:r>
      <w:r>
        <w:rPr>
          <w:rFonts w:ascii="Tahoma" w:eastAsia="Aptos" w:hAnsi="Tahoma" w:cs="Tahoma"/>
          <w:sz w:val="20"/>
          <w:szCs w:val="20"/>
          <w:lang w:eastAsia="it-IT"/>
        </w:rPr>
        <w:t>Provvederà quindi ad inviarne copia ai partecipanti all’odierno incontro.</w:t>
      </w:r>
    </w:p>
    <w:p w14:paraId="6E9E696D" w14:textId="77777777" w:rsidR="006969FF" w:rsidRDefault="006969FF">
      <w:pPr>
        <w:pStyle w:val="Default"/>
        <w:rPr>
          <w:rFonts w:ascii="Tahoma" w:eastAsia="Times New Roman" w:hAnsi="Tahoma" w:cs="Tahoma"/>
          <w:sz w:val="20"/>
          <w:szCs w:val="20"/>
          <w:lang w:eastAsia="it-IT"/>
        </w:rPr>
      </w:pPr>
    </w:p>
    <w:p w14:paraId="4E3F61D9" w14:textId="77777777" w:rsidR="006969FF" w:rsidRDefault="006969FF">
      <w:pPr>
        <w:pStyle w:val="Default"/>
        <w:rPr>
          <w:rFonts w:ascii="Tahoma" w:eastAsia="Times New Roman" w:hAnsi="Tahoma" w:cs="Tahoma"/>
          <w:b/>
          <w:bCs/>
          <w:sz w:val="20"/>
          <w:szCs w:val="20"/>
          <w:u w:val="single"/>
          <w:lang w:eastAsia="it-IT"/>
        </w:rPr>
      </w:pPr>
    </w:p>
    <w:p w14:paraId="7099A75B" w14:textId="77777777" w:rsidR="006969FF" w:rsidRDefault="006969FF">
      <w:pPr>
        <w:pStyle w:val="Standard"/>
        <w:tabs>
          <w:tab w:val="center" w:pos="4819"/>
          <w:tab w:val="right" w:pos="9638"/>
        </w:tabs>
        <w:ind w:right="-1"/>
        <w:jc w:val="both"/>
        <w:rPr>
          <w:rFonts w:eastAsia="Times New Roman" w:cs="Tahoma"/>
          <w:szCs w:val="20"/>
          <w:lang w:eastAsia="it-IT"/>
        </w:rPr>
      </w:pPr>
    </w:p>
    <w:p w14:paraId="51B652FB" w14:textId="77777777" w:rsidR="006969FF" w:rsidRDefault="006969FF">
      <w:pPr>
        <w:pStyle w:val="Standard"/>
        <w:tabs>
          <w:tab w:val="center" w:pos="4819"/>
          <w:tab w:val="right" w:pos="9638"/>
        </w:tabs>
        <w:ind w:right="-1"/>
        <w:jc w:val="both"/>
        <w:rPr>
          <w:rFonts w:eastAsia="Times New Roman" w:cs="Tahoma"/>
          <w:szCs w:val="20"/>
          <w:lang w:eastAsia="it-IT"/>
        </w:rPr>
      </w:pPr>
    </w:p>
    <w:p w14:paraId="5A9A4A03" w14:textId="77777777" w:rsidR="006969FF" w:rsidRDefault="006969FF">
      <w:pPr>
        <w:pStyle w:val="Standard"/>
        <w:tabs>
          <w:tab w:val="center" w:pos="4819"/>
          <w:tab w:val="right" w:pos="9638"/>
        </w:tabs>
        <w:ind w:right="-1"/>
        <w:jc w:val="both"/>
        <w:rPr>
          <w:rFonts w:eastAsia="Times New Roman" w:cs="Tahoma"/>
          <w:szCs w:val="20"/>
          <w:lang w:eastAsia="it-IT"/>
        </w:rPr>
      </w:pPr>
      <w:bookmarkStart w:id="0" w:name="Bookmark"/>
    </w:p>
    <w:p w14:paraId="6C164554" w14:textId="77777777" w:rsidR="006969FF" w:rsidRDefault="00000000">
      <w:pPr>
        <w:pStyle w:val="Standard"/>
        <w:tabs>
          <w:tab w:val="center" w:pos="4819"/>
          <w:tab w:val="right" w:pos="9638"/>
        </w:tabs>
        <w:ind w:right="-1"/>
        <w:jc w:val="both"/>
      </w:pPr>
      <w:r>
        <w:rPr>
          <w:rFonts w:eastAsia="Times New Roman" w:cs="Tahoma"/>
          <w:b/>
          <w:szCs w:val="20"/>
          <w:u w:val="single"/>
          <w:lang w:eastAsia="it-IT"/>
        </w:rPr>
        <w:lastRenderedPageBreak/>
        <w:t>ARGOMENTO N. 2): NUOVO PROGETTO DI VIGILANZA DELLA  ASL 1 s.c. PSAL</w:t>
      </w:r>
    </w:p>
    <w:p w14:paraId="2D6EAB77" w14:textId="77777777" w:rsidR="006969FF" w:rsidRDefault="006969FF">
      <w:pPr>
        <w:pStyle w:val="Standard"/>
        <w:tabs>
          <w:tab w:val="center" w:pos="4819"/>
          <w:tab w:val="right" w:pos="9638"/>
        </w:tabs>
        <w:ind w:right="-1"/>
        <w:jc w:val="both"/>
        <w:rPr>
          <w:rFonts w:eastAsia="Times New Roman" w:cs="Tahoma"/>
          <w:b/>
          <w:szCs w:val="20"/>
          <w:u w:val="single"/>
          <w:lang w:eastAsia="it-IT"/>
        </w:rPr>
      </w:pPr>
    </w:p>
    <w:p w14:paraId="09B4C921" w14:textId="77777777" w:rsidR="006969FF" w:rsidRDefault="00000000">
      <w:pPr>
        <w:pStyle w:val="Standard"/>
        <w:tabs>
          <w:tab w:val="center" w:pos="4819"/>
          <w:tab w:val="right" w:pos="9638"/>
        </w:tabs>
        <w:ind w:right="-1"/>
        <w:jc w:val="both"/>
        <w:rPr>
          <w:rFonts w:eastAsia="Times New Roman" w:cs="Tahoma"/>
          <w:szCs w:val="20"/>
          <w:lang w:eastAsia="it-IT"/>
        </w:rPr>
      </w:pPr>
      <w:r>
        <w:rPr>
          <w:rFonts w:eastAsia="Times New Roman" w:cs="Tahoma"/>
          <w:szCs w:val="20"/>
          <w:lang w:eastAsia="it-IT"/>
        </w:rPr>
        <w:t>Il Geom. Giovanni Anfossi cede la parola alla dott.ssa Clara Palmaricciotti, chiedendo l'illustrazione del nuovo progetto di vigilanza nei cantieri edili che sarà applicato a partire dal 2026 sul territorio di competenza della ASL 1 SSR Liguria.</w:t>
      </w:r>
    </w:p>
    <w:p w14:paraId="7794A2BE" w14:textId="77777777" w:rsidR="006969FF" w:rsidRDefault="00000000">
      <w:pPr>
        <w:pStyle w:val="Standard"/>
        <w:tabs>
          <w:tab w:val="center" w:pos="4819"/>
          <w:tab w:val="right" w:pos="9638"/>
        </w:tabs>
        <w:ind w:right="-1"/>
        <w:jc w:val="both"/>
        <w:rPr>
          <w:rFonts w:eastAsia="Times New Roman" w:cs="Tahoma"/>
          <w:szCs w:val="20"/>
          <w:lang w:eastAsia="it-IT"/>
        </w:rPr>
      </w:pPr>
      <w:r>
        <w:rPr>
          <w:rFonts w:eastAsia="Times New Roman" w:cs="Tahoma"/>
          <w:szCs w:val="20"/>
          <w:lang w:eastAsia="it-IT"/>
        </w:rPr>
        <w:t>Viene illustrato da Palmaricciotti che, in ottemperanza ai protocolli di contrasto ai cantieri sotto il minimo etico e al lavoro nero, nonché nell'ottica di vigilare maggiormente sulle situazioni di tali tipologie anche con riguardo al territorio dell'entroterra, saranno organizzate giornate di vigilanza “a vista” da parte di due tecnici della prevenzione del servizio S.C. PSAL. La frequenza indicativa sarà all'inizio di 4 giornate al mese, tenuto conto della attuale disponibilità di personale dell'ufficio S.C. PSAL. Il territorio sarà suddiviso in zone, le quali saranno estratte a sorteggio ed assegnate alla squadra di due ispettori che, di volta in volta, daranno disponibilità alla giornata di vigilanza.</w:t>
      </w:r>
    </w:p>
    <w:p w14:paraId="1C34563A" w14:textId="77777777" w:rsidR="006969FF" w:rsidRDefault="00000000">
      <w:pPr>
        <w:pStyle w:val="Standard"/>
        <w:tabs>
          <w:tab w:val="center" w:pos="4819"/>
          <w:tab w:val="right" w:pos="9638"/>
        </w:tabs>
        <w:ind w:right="-1"/>
        <w:jc w:val="both"/>
        <w:rPr>
          <w:rFonts w:eastAsia="Times New Roman" w:cs="Tahoma"/>
          <w:szCs w:val="20"/>
          <w:lang w:eastAsia="it-IT"/>
        </w:rPr>
      </w:pPr>
      <w:r>
        <w:rPr>
          <w:rFonts w:eastAsia="Times New Roman" w:cs="Tahoma"/>
          <w:szCs w:val="20"/>
          <w:lang w:eastAsia="it-IT"/>
        </w:rPr>
        <w:t>Viene rappresentato che, a seguito delle nuove disposizioni del Decreto Sicurezza del 2025, per motivi organizzativi interni potrà essere svolta dalla S.C. PSAL attività di vigilanza nei cantieri edili anche in orari e giornate non ordinariamente lavorative, come ad esempio il sabato.</w:t>
      </w:r>
    </w:p>
    <w:p w14:paraId="1EDCA4A5" w14:textId="77777777" w:rsidR="006969FF" w:rsidRDefault="00000000">
      <w:pPr>
        <w:pStyle w:val="Standard"/>
        <w:tabs>
          <w:tab w:val="center" w:pos="4819"/>
          <w:tab w:val="right" w:pos="9638"/>
        </w:tabs>
        <w:ind w:right="-1"/>
        <w:jc w:val="both"/>
        <w:rPr>
          <w:rFonts w:eastAsia="Times New Roman" w:cs="Tahoma"/>
          <w:szCs w:val="20"/>
          <w:lang w:eastAsia="it-IT"/>
        </w:rPr>
      </w:pPr>
      <w:r>
        <w:rPr>
          <w:rFonts w:eastAsia="Times New Roman" w:cs="Tahoma"/>
          <w:szCs w:val="20"/>
          <w:lang w:eastAsia="it-IT"/>
        </w:rPr>
        <w:t>Tra i cantieri vigilati, potranno essere inseriti cantieri oggetto di segnalazione da parte della cittadinanza o di enti o rappresentanze sindacali, o altri soggetti. Qualora pervenga una segnalazione relativa sia a problematiche di sicurezza sul lavoro sia di lavoro nero, sarà cura della S.C. PSAL concordare un intervento (con anticipo) con l'Ispettorato Nazionale del Lavoro – sede di Imperia, per le rispettive parti di competenza. Palmaricciotti chiede in tale sede la disponibilità dell'Ispettorato Nazionale del Lavoro all'Ing. Bernardini, che la conferma, come da usuale collaborazione tra enti.</w:t>
      </w:r>
    </w:p>
    <w:p w14:paraId="11A522EA" w14:textId="77777777" w:rsidR="006969FF" w:rsidRDefault="00000000">
      <w:pPr>
        <w:pStyle w:val="Standard"/>
        <w:tabs>
          <w:tab w:val="center" w:pos="4819"/>
          <w:tab w:val="right" w:pos="9638"/>
        </w:tabs>
        <w:ind w:right="-1"/>
        <w:jc w:val="both"/>
        <w:rPr>
          <w:rFonts w:eastAsia="Times New Roman" w:cs="Tahoma"/>
          <w:szCs w:val="20"/>
          <w:lang w:eastAsia="it-IT"/>
        </w:rPr>
      </w:pPr>
      <w:r>
        <w:rPr>
          <w:rFonts w:eastAsia="Times New Roman" w:cs="Tahoma"/>
          <w:szCs w:val="20"/>
          <w:lang w:eastAsia="it-IT"/>
        </w:rPr>
        <w:t>Le modalità del nuovo progetto si affiancano a quelle già consuete relative all'estrazione delle notifiche preliminari, senza aggravio del carico di lavoro degli operatori della S.C. PSAL, attualmente ridotto.</w:t>
      </w:r>
    </w:p>
    <w:bookmarkEnd w:id="0"/>
    <w:p w14:paraId="07391DBD" w14:textId="77777777" w:rsidR="006969FF" w:rsidRDefault="006969FF">
      <w:pPr>
        <w:pStyle w:val="Standard"/>
        <w:tabs>
          <w:tab w:val="center" w:pos="4819"/>
          <w:tab w:val="right" w:pos="9638"/>
        </w:tabs>
        <w:ind w:right="-1"/>
        <w:jc w:val="both"/>
        <w:rPr>
          <w:rFonts w:eastAsia="Times New Roman" w:cs="Tahoma"/>
          <w:szCs w:val="20"/>
          <w:lang w:eastAsia="it-IT"/>
        </w:rPr>
      </w:pPr>
    </w:p>
    <w:p w14:paraId="35368E03" w14:textId="77777777" w:rsidR="006969FF" w:rsidRDefault="00000000">
      <w:pPr>
        <w:pStyle w:val="Standard"/>
        <w:tabs>
          <w:tab w:val="center" w:pos="4819"/>
          <w:tab w:val="right" w:pos="9638"/>
        </w:tabs>
        <w:ind w:right="-1"/>
        <w:jc w:val="both"/>
      </w:pPr>
      <w:r>
        <w:rPr>
          <w:rFonts w:eastAsia="Times New Roman" w:cs="Tahoma"/>
          <w:b/>
          <w:szCs w:val="20"/>
          <w:u w:val="single"/>
          <w:lang w:eastAsia="it-IT"/>
        </w:rPr>
        <w:t>ARGOMENTO N. 3): NOVITA’ BADGE DI CANTIERE</w:t>
      </w:r>
    </w:p>
    <w:p w14:paraId="08F2E555" w14:textId="77777777" w:rsidR="006969FF" w:rsidRDefault="006969FF">
      <w:pPr>
        <w:pStyle w:val="Standard"/>
        <w:tabs>
          <w:tab w:val="center" w:pos="4819"/>
          <w:tab w:val="right" w:pos="9638"/>
        </w:tabs>
        <w:ind w:right="-1"/>
        <w:jc w:val="both"/>
        <w:rPr>
          <w:rFonts w:eastAsia="Times New Roman" w:cs="Tahoma"/>
          <w:b/>
          <w:szCs w:val="20"/>
          <w:u w:val="single"/>
          <w:lang w:eastAsia="it-IT"/>
        </w:rPr>
      </w:pPr>
    </w:p>
    <w:p w14:paraId="695491FE" w14:textId="77777777" w:rsidR="006969FF" w:rsidRDefault="00000000">
      <w:pPr>
        <w:pStyle w:val="Standard"/>
        <w:tabs>
          <w:tab w:val="center" w:pos="4819"/>
          <w:tab w:val="right" w:pos="9638"/>
        </w:tabs>
        <w:ind w:right="-1"/>
        <w:jc w:val="both"/>
      </w:pPr>
      <w:r>
        <w:rPr>
          <w:rFonts w:eastAsia="Times New Roman" w:cs="Tahoma"/>
          <w:bCs/>
          <w:szCs w:val="20"/>
          <w:lang w:eastAsia="it-IT"/>
        </w:rPr>
        <w:t>In merito a tale argomento, l’Ing. Bernardini dichiara che sia ancora prematuro trattarlo, in quanto ancora in fase di definizione. Si riaffronterà nell’anno nuovo.</w:t>
      </w:r>
    </w:p>
    <w:p w14:paraId="6C71AC3D" w14:textId="77777777" w:rsidR="006969FF" w:rsidRDefault="006969FF">
      <w:pPr>
        <w:pStyle w:val="Standard"/>
        <w:tabs>
          <w:tab w:val="center" w:pos="4819"/>
          <w:tab w:val="right" w:pos="9638"/>
        </w:tabs>
        <w:ind w:right="-1"/>
        <w:jc w:val="both"/>
        <w:rPr>
          <w:rFonts w:eastAsia="Times New Roman" w:cs="Tahoma"/>
          <w:b/>
          <w:szCs w:val="20"/>
          <w:u w:val="single"/>
          <w:lang w:eastAsia="it-IT"/>
        </w:rPr>
      </w:pPr>
    </w:p>
    <w:p w14:paraId="5FE9A0BC" w14:textId="77777777" w:rsidR="006969FF" w:rsidRDefault="006969FF">
      <w:pPr>
        <w:pStyle w:val="Standard"/>
        <w:tabs>
          <w:tab w:val="center" w:pos="4819"/>
          <w:tab w:val="right" w:pos="9638"/>
        </w:tabs>
        <w:ind w:right="-1"/>
        <w:jc w:val="both"/>
        <w:rPr>
          <w:rFonts w:eastAsia="Times New Roman" w:cs="Tahoma"/>
          <w:bCs/>
          <w:szCs w:val="20"/>
          <w:lang w:eastAsia="it-IT"/>
        </w:rPr>
      </w:pPr>
    </w:p>
    <w:p w14:paraId="20C840D0" w14:textId="77777777" w:rsidR="006969FF" w:rsidRDefault="00000000">
      <w:pPr>
        <w:pStyle w:val="Standard"/>
        <w:tabs>
          <w:tab w:val="center" w:pos="4819"/>
          <w:tab w:val="right" w:pos="9638"/>
        </w:tabs>
        <w:ind w:right="-1"/>
        <w:jc w:val="both"/>
      </w:pPr>
      <w:r>
        <w:rPr>
          <w:rFonts w:eastAsia="Times New Roman" w:cs="Tahoma"/>
          <w:b/>
          <w:szCs w:val="20"/>
          <w:u w:val="single"/>
          <w:lang w:eastAsia="it-IT"/>
        </w:rPr>
        <w:t>VARIE ED EVENTUALI :</w:t>
      </w:r>
    </w:p>
    <w:p w14:paraId="3D6B3059" w14:textId="77777777" w:rsidR="006969FF" w:rsidRDefault="006969FF">
      <w:pPr>
        <w:pStyle w:val="Standard"/>
        <w:tabs>
          <w:tab w:val="center" w:pos="4819"/>
          <w:tab w:val="right" w:pos="9638"/>
        </w:tabs>
        <w:ind w:right="-1"/>
        <w:jc w:val="both"/>
        <w:rPr>
          <w:rFonts w:eastAsia="Times New Roman" w:cs="Tahoma"/>
          <w:b/>
          <w:szCs w:val="20"/>
          <w:u w:val="single"/>
          <w:lang w:eastAsia="it-IT"/>
        </w:rPr>
      </w:pPr>
    </w:p>
    <w:p w14:paraId="542A966E" w14:textId="77777777" w:rsidR="006969FF" w:rsidRDefault="00000000">
      <w:pPr>
        <w:pStyle w:val="Standard"/>
        <w:tabs>
          <w:tab w:val="center" w:pos="4819"/>
          <w:tab w:val="right" w:pos="9638"/>
        </w:tabs>
        <w:ind w:right="-1"/>
        <w:jc w:val="both"/>
      </w:pPr>
      <w:r>
        <w:rPr>
          <w:rFonts w:eastAsia="Times New Roman" w:cs="Tahoma"/>
          <w:bCs/>
          <w:szCs w:val="20"/>
          <w:lang w:eastAsia="it-IT"/>
        </w:rPr>
        <w:t xml:space="preserve">L’RLST Alyosha Castagna chiede agli Ispettori </w:t>
      </w:r>
      <w:r>
        <w:rPr>
          <w:rFonts w:eastAsia="Times New Roman" w:cs="Tahoma"/>
          <w:b/>
          <w:szCs w:val="20"/>
          <w:u w:val="single"/>
          <w:lang w:eastAsia="it-IT"/>
        </w:rPr>
        <w:t>se sia obbligatoria la presenza di un uomo a terra durante i lavori su fune.</w:t>
      </w:r>
    </w:p>
    <w:p w14:paraId="00D9DA79" w14:textId="77777777" w:rsidR="006969FF" w:rsidRDefault="00000000">
      <w:pPr>
        <w:pStyle w:val="Standard"/>
        <w:tabs>
          <w:tab w:val="center" w:pos="4819"/>
          <w:tab w:val="right" w:pos="9638"/>
        </w:tabs>
        <w:ind w:right="-1"/>
        <w:jc w:val="both"/>
      </w:pPr>
      <w:r>
        <w:rPr>
          <w:rFonts w:eastAsia="Times New Roman" w:cs="Tahoma"/>
          <w:bCs/>
          <w:szCs w:val="20"/>
          <w:lang w:eastAsia="it-IT"/>
        </w:rPr>
        <w:t>L’ispettore Bernardini e il Dott. Mazzarella rispondono in accordo, che purtroppo la normativa non si esprime in tal senso e quindi non si può ritenere un obbligo bensì un comportamento di buon senso, sicuramente consigliabile.</w:t>
      </w:r>
    </w:p>
    <w:p w14:paraId="409F05A3" w14:textId="3281C979" w:rsidR="006969FF" w:rsidRDefault="00000000">
      <w:pPr>
        <w:pStyle w:val="Standard"/>
        <w:tabs>
          <w:tab w:val="center" w:pos="4819"/>
          <w:tab w:val="right" w:pos="9638"/>
        </w:tabs>
        <w:ind w:right="-1"/>
        <w:jc w:val="both"/>
      </w:pPr>
      <w:r>
        <w:rPr>
          <w:rFonts w:eastAsia="Times New Roman" w:cs="Tahoma"/>
          <w:bCs/>
          <w:szCs w:val="20"/>
          <w:lang w:eastAsia="it-IT"/>
        </w:rPr>
        <w:t xml:space="preserve">Si conferma </w:t>
      </w:r>
      <w:r>
        <w:rPr>
          <w:rFonts w:eastAsia="Times New Roman" w:cs="Tahoma"/>
          <w:b/>
          <w:szCs w:val="20"/>
          <w:lang w:eastAsia="it-IT"/>
        </w:rPr>
        <w:t>l’obbligo dell’utilizzo delle “spine a verme”</w:t>
      </w:r>
      <w:r>
        <w:rPr>
          <w:rFonts w:eastAsia="Times New Roman" w:cs="Tahoma"/>
          <w:bCs/>
          <w:szCs w:val="20"/>
          <w:lang w:eastAsia="it-IT"/>
        </w:rPr>
        <w:t xml:space="preserve"> durante il montaggio delle opere provvisionali, obbligo sanzionato dal</w:t>
      </w:r>
      <w:r w:rsidR="001966E9">
        <w:rPr>
          <w:rFonts w:eastAsia="Times New Roman" w:cs="Tahoma"/>
          <w:bCs/>
          <w:szCs w:val="20"/>
          <w:lang w:eastAsia="it-IT"/>
        </w:rPr>
        <w:t>l’art. 136 comma 4 lettera c del D.Lgs81/08 (Il Datore di Lavoro deve assicurare che il ponteggio sia stabile, la mancanza delle spine a verme mina la stabilità del ponteggio)</w:t>
      </w:r>
      <w:r>
        <w:rPr>
          <w:rFonts w:eastAsia="Times New Roman" w:cs="Tahoma"/>
          <w:bCs/>
          <w:szCs w:val="20"/>
          <w:lang w:eastAsia="it-IT"/>
        </w:rPr>
        <w:t>.</w:t>
      </w:r>
    </w:p>
    <w:p w14:paraId="2FA8021A" w14:textId="77777777" w:rsidR="006969FF" w:rsidRDefault="006969FF">
      <w:pPr>
        <w:pStyle w:val="Standard"/>
        <w:tabs>
          <w:tab w:val="center" w:pos="4819"/>
          <w:tab w:val="right" w:pos="9638"/>
        </w:tabs>
        <w:ind w:right="-1"/>
        <w:jc w:val="both"/>
        <w:rPr>
          <w:rFonts w:eastAsia="Times New Roman" w:cs="Tahoma"/>
          <w:bCs/>
          <w:szCs w:val="20"/>
          <w:lang w:eastAsia="it-IT"/>
        </w:rPr>
      </w:pPr>
    </w:p>
    <w:p w14:paraId="5B65741D" w14:textId="77777777" w:rsidR="006969FF" w:rsidRDefault="00000000">
      <w:pPr>
        <w:pStyle w:val="Standard"/>
        <w:tabs>
          <w:tab w:val="center" w:pos="4819"/>
          <w:tab w:val="right" w:pos="9638"/>
        </w:tabs>
        <w:ind w:right="-1"/>
        <w:jc w:val="both"/>
      </w:pPr>
      <w:r>
        <w:rPr>
          <w:rFonts w:eastAsia="Times New Roman" w:cs="Tahoma"/>
          <w:b/>
          <w:szCs w:val="20"/>
          <w:u w:val="single"/>
          <w:lang w:eastAsia="it-IT"/>
        </w:rPr>
        <w:t>CONCLUSIONI:</w:t>
      </w:r>
    </w:p>
    <w:p w14:paraId="5E24601D" w14:textId="77777777" w:rsidR="006969FF" w:rsidRDefault="006969FF">
      <w:pPr>
        <w:pStyle w:val="Standard"/>
        <w:tabs>
          <w:tab w:val="center" w:pos="4819"/>
          <w:tab w:val="right" w:pos="9638"/>
        </w:tabs>
        <w:ind w:right="-1"/>
        <w:jc w:val="both"/>
        <w:rPr>
          <w:rFonts w:eastAsia="Times New Roman" w:cs="Tahoma"/>
          <w:b/>
          <w:szCs w:val="20"/>
          <w:u w:val="single"/>
          <w:lang w:eastAsia="it-IT"/>
        </w:rPr>
      </w:pPr>
    </w:p>
    <w:p w14:paraId="348821BC" w14:textId="77777777" w:rsidR="006969FF" w:rsidRDefault="00000000">
      <w:pPr>
        <w:pStyle w:val="Standard"/>
        <w:tabs>
          <w:tab w:val="center" w:pos="4819"/>
          <w:tab w:val="right" w:pos="9638"/>
        </w:tabs>
        <w:ind w:right="-1"/>
        <w:jc w:val="both"/>
      </w:pPr>
      <w:r>
        <w:rPr>
          <w:rFonts w:eastAsia="Times New Roman" w:cs="Tahoma"/>
          <w:bCs/>
          <w:szCs w:val="20"/>
          <w:lang w:eastAsia="it-IT"/>
        </w:rPr>
        <w:t>Poiché lo scopo del Tavolo Tecnico è quello di supportare tecnici ed imprese nello svolgimento delle proprie attività, oltre alla pubblicazione dei Verbali sul sito della FORMEDIL, si chiederà di condividerli anche attraverso i siti della Cassa Edile , dell’ANCE e delle associazioni sindacali . Raccomandiamo comunque sempre la massima divulgazione anche agli ordini professionali che intervengono ai tavoli tecnici con loro rappresentanti.</w:t>
      </w:r>
    </w:p>
    <w:p w14:paraId="65830408" w14:textId="77777777" w:rsidR="006969FF" w:rsidRDefault="006969FF">
      <w:pPr>
        <w:pStyle w:val="Standard"/>
        <w:tabs>
          <w:tab w:val="center" w:pos="4819"/>
          <w:tab w:val="right" w:pos="9638"/>
        </w:tabs>
        <w:ind w:right="-1"/>
        <w:jc w:val="both"/>
        <w:rPr>
          <w:rFonts w:eastAsia="Times New Roman" w:cs="Tahoma"/>
          <w:bCs/>
          <w:szCs w:val="20"/>
          <w:lang w:eastAsia="it-IT"/>
        </w:rPr>
      </w:pPr>
    </w:p>
    <w:p w14:paraId="6E3EA5D5" w14:textId="77777777" w:rsidR="006969FF" w:rsidRDefault="00000000">
      <w:pPr>
        <w:pStyle w:val="Standard"/>
        <w:tabs>
          <w:tab w:val="center" w:pos="4819"/>
          <w:tab w:val="right" w:pos="9638"/>
        </w:tabs>
        <w:ind w:right="-1"/>
        <w:jc w:val="both"/>
      </w:pPr>
      <w:r>
        <w:rPr>
          <w:rFonts w:eastAsia="Times New Roman" w:cs="Tahoma"/>
          <w:bCs/>
          <w:szCs w:val="20"/>
          <w:lang w:eastAsia="it-IT"/>
        </w:rPr>
        <w:t>La seduta è tolta alle ore 11</w:t>
      </w:r>
    </w:p>
    <w:p w14:paraId="746CD10A" w14:textId="77777777" w:rsidR="006969FF" w:rsidRDefault="006969FF">
      <w:pPr>
        <w:pStyle w:val="Standard"/>
        <w:tabs>
          <w:tab w:val="center" w:pos="4819"/>
          <w:tab w:val="right" w:pos="9638"/>
        </w:tabs>
        <w:ind w:right="-1"/>
        <w:jc w:val="both"/>
        <w:rPr>
          <w:rFonts w:eastAsia="Times New Roman" w:cs="Tahoma"/>
          <w:bCs/>
          <w:szCs w:val="20"/>
          <w:lang w:eastAsia="it-IT"/>
        </w:rPr>
      </w:pPr>
    </w:p>
    <w:p w14:paraId="0D9C65CC" w14:textId="77777777" w:rsidR="006969FF" w:rsidRDefault="006969FF">
      <w:pPr>
        <w:pStyle w:val="Standard"/>
        <w:tabs>
          <w:tab w:val="center" w:pos="4819"/>
          <w:tab w:val="right" w:pos="9638"/>
        </w:tabs>
        <w:ind w:right="-1"/>
        <w:jc w:val="both"/>
        <w:rPr>
          <w:rFonts w:eastAsia="Times New Roman" w:cs="Tahoma"/>
          <w:szCs w:val="20"/>
          <w:lang w:eastAsia="it-IT"/>
        </w:rPr>
      </w:pPr>
    </w:p>
    <w:p w14:paraId="43F9EBA5" w14:textId="77777777" w:rsidR="006969FF" w:rsidRDefault="006969FF">
      <w:pPr>
        <w:pStyle w:val="Standard"/>
        <w:tabs>
          <w:tab w:val="center" w:pos="4819"/>
          <w:tab w:val="right" w:pos="9638"/>
        </w:tabs>
        <w:ind w:right="-1"/>
        <w:rPr>
          <w:rFonts w:eastAsia="Times New Roman" w:cs="Tahoma"/>
          <w:szCs w:val="20"/>
          <w:lang w:eastAsia="it-IT"/>
        </w:rPr>
      </w:pPr>
    </w:p>
    <w:p w14:paraId="65D1FD0B" w14:textId="77777777" w:rsidR="006969FF" w:rsidRDefault="00000000">
      <w:pPr>
        <w:pStyle w:val="Standard"/>
        <w:tabs>
          <w:tab w:val="center" w:pos="4819"/>
          <w:tab w:val="right" w:pos="9638"/>
        </w:tabs>
        <w:ind w:right="-1"/>
        <w:jc w:val="center"/>
      </w:pPr>
      <w:r>
        <w:rPr>
          <w:rFonts w:eastAsia="Times New Roman" w:cs="Tahoma"/>
          <w:szCs w:val="20"/>
          <w:lang w:eastAsia="it-IT"/>
        </w:rPr>
        <w:t xml:space="preserve">                                                          Il Verbalizzante</w:t>
      </w:r>
    </w:p>
    <w:p w14:paraId="43E5829C" w14:textId="77777777" w:rsidR="006969FF" w:rsidRDefault="00000000">
      <w:pPr>
        <w:pStyle w:val="Standard"/>
        <w:tabs>
          <w:tab w:val="center" w:pos="4819"/>
          <w:tab w:val="right" w:pos="9638"/>
        </w:tabs>
        <w:ind w:right="-1"/>
        <w:jc w:val="center"/>
      </w:pPr>
      <w:r>
        <w:rPr>
          <w:rFonts w:eastAsia="Times New Roman" w:cs="Tahoma"/>
          <w:szCs w:val="20"/>
          <w:lang w:eastAsia="it-IT"/>
        </w:rPr>
        <w:t xml:space="preserve">                                                          Geom. Gianni Anfossi</w:t>
      </w:r>
    </w:p>
    <w:p w14:paraId="56D07EED" w14:textId="77777777" w:rsidR="006969FF" w:rsidRDefault="006969FF">
      <w:pPr>
        <w:pStyle w:val="Standard"/>
        <w:tabs>
          <w:tab w:val="center" w:pos="4819"/>
          <w:tab w:val="right" w:pos="9638"/>
        </w:tabs>
        <w:ind w:right="-1"/>
        <w:jc w:val="center"/>
        <w:rPr>
          <w:rFonts w:eastAsia="Times New Roman" w:cs="Tahoma"/>
          <w:szCs w:val="20"/>
          <w:lang w:eastAsia="it-IT"/>
        </w:rPr>
      </w:pPr>
    </w:p>
    <w:p w14:paraId="17A2254A" w14:textId="77777777" w:rsidR="006969FF" w:rsidRDefault="00000000">
      <w:pPr>
        <w:pStyle w:val="Standard"/>
        <w:tabs>
          <w:tab w:val="center" w:pos="4819"/>
          <w:tab w:val="right" w:pos="9638"/>
        </w:tabs>
        <w:ind w:right="283"/>
        <w:jc w:val="center"/>
      </w:pPr>
      <w:r>
        <w:rPr>
          <w:rFonts w:eastAsia="Times New Roman" w:cs="Tahoma"/>
          <w:szCs w:val="20"/>
          <w:lang w:eastAsia="it-IT"/>
        </w:rPr>
        <w:t xml:space="preserve">                                                                __________________</w:t>
      </w:r>
    </w:p>
    <w:p w14:paraId="427D3D88" w14:textId="77777777" w:rsidR="006969FF" w:rsidRDefault="006969FF">
      <w:pPr>
        <w:pStyle w:val="Standard"/>
        <w:tabs>
          <w:tab w:val="center" w:pos="4819"/>
          <w:tab w:val="right" w:pos="9638"/>
        </w:tabs>
        <w:ind w:right="283"/>
        <w:jc w:val="center"/>
        <w:rPr>
          <w:rFonts w:eastAsia="Times New Roman" w:cs="Tahoma"/>
          <w:szCs w:val="20"/>
          <w:lang w:eastAsia="it-IT"/>
        </w:rPr>
      </w:pPr>
    </w:p>
    <w:p w14:paraId="59AE6658" w14:textId="77777777" w:rsidR="006969FF" w:rsidRDefault="006969FF">
      <w:pPr>
        <w:pStyle w:val="Standard"/>
        <w:tabs>
          <w:tab w:val="center" w:pos="4819"/>
          <w:tab w:val="right" w:pos="9638"/>
        </w:tabs>
        <w:ind w:right="283"/>
        <w:jc w:val="center"/>
        <w:rPr>
          <w:rFonts w:eastAsia="Times New Roman" w:cs="Tahoma"/>
          <w:szCs w:val="20"/>
          <w:lang w:eastAsia="it-IT"/>
        </w:rPr>
      </w:pPr>
    </w:p>
    <w:p w14:paraId="129912F1" w14:textId="77777777" w:rsidR="006969FF" w:rsidRDefault="006969FF">
      <w:pPr>
        <w:pStyle w:val="Standard"/>
        <w:tabs>
          <w:tab w:val="center" w:pos="4819"/>
          <w:tab w:val="right" w:pos="9638"/>
        </w:tabs>
        <w:ind w:right="283"/>
        <w:jc w:val="center"/>
        <w:rPr>
          <w:rFonts w:eastAsia="Times New Roman" w:cs="Tahoma"/>
          <w:szCs w:val="20"/>
          <w:lang w:eastAsia="it-IT"/>
        </w:rPr>
      </w:pPr>
    </w:p>
    <w:p w14:paraId="15785A48" w14:textId="77777777" w:rsidR="006969FF" w:rsidRDefault="00000000">
      <w:pPr>
        <w:pStyle w:val="Standard"/>
        <w:tabs>
          <w:tab w:val="center" w:pos="4819"/>
          <w:tab w:val="right" w:pos="9638"/>
        </w:tabs>
        <w:ind w:right="283"/>
      </w:pPr>
      <w:r>
        <w:rPr>
          <w:rFonts w:eastAsia="Times New Roman" w:cs="Tahoma"/>
          <w:szCs w:val="20"/>
          <w:lang w:eastAsia="it-IT"/>
        </w:rPr>
        <w:t>Imperia, 23.12.2025</w:t>
      </w:r>
    </w:p>
    <w:sectPr w:rsidR="006969FF">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1274" w14:textId="77777777" w:rsidR="00875A03" w:rsidRDefault="00875A03">
      <w:pPr>
        <w:spacing w:after="0" w:line="240" w:lineRule="auto"/>
      </w:pPr>
      <w:r>
        <w:separator/>
      </w:r>
    </w:p>
  </w:endnote>
  <w:endnote w:type="continuationSeparator" w:id="0">
    <w:p w14:paraId="3B288466" w14:textId="77777777" w:rsidR="00875A03" w:rsidRDefault="00875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5D66" w14:textId="77777777" w:rsidR="00875A03" w:rsidRDefault="00875A03">
      <w:pPr>
        <w:spacing w:after="0" w:line="240" w:lineRule="auto"/>
      </w:pPr>
      <w:r>
        <w:rPr>
          <w:color w:val="000000"/>
        </w:rPr>
        <w:separator/>
      </w:r>
    </w:p>
  </w:footnote>
  <w:footnote w:type="continuationSeparator" w:id="0">
    <w:p w14:paraId="107E5AC2" w14:textId="77777777" w:rsidR="00875A03" w:rsidRDefault="00875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3FC"/>
    <w:multiLevelType w:val="multilevel"/>
    <w:tmpl w:val="6E2AA46E"/>
    <w:styleLink w:val="WWNum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143D1930"/>
    <w:multiLevelType w:val="multilevel"/>
    <w:tmpl w:val="121C3F9A"/>
    <w:styleLink w:val="WWNum6"/>
    <w:lvl w:ilvl="0">
      <w:numFmt w:val="bullet"/>
      <w:lvlText w:val="-"/>
      <w:lvlJc w:val="left"/>
      <w:pPr>
        <w:ind w:left="720" w:hanging="360"/>
      </w:pPr>
      <w:rPr>
        <w:rFonts w:ascii="Times New Roman" w:eastAsia="Times New Roman" w:hAnsi="Times New Roman" w:cs="Tahoma"/>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371D0B5F"/>
    <w:multiLevelType w:val="multilevel"/>
    <w:tmpl w:val="EA86DC66"/>
    <w:styleLink w:val="WWNum4"/>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 w15:restartNumberingAfterBreak="0">
    <w:nsid w:val="518E7A0F"/>
    <w:multiLevelType w:val="multilevel"/>
    <w:tmpl w:val="AB1E0A32"/>
    <w:styleLink w:val="WWNum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15:restartNumberingAfterBreak="0">
    <w:nsid w:val="71F16AF7"/>
    <w:multiLevelType w:val="multilevel"/>
    <w:tmpl w:val="ACF48046"/>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 w15:restartNumberingAfterBreak="0">
    <w:nsid w:val="7EFB360A"/>
    <w:multiLevelType w:val="multilevel"/>
    <w:tmpl w:val="C7D24DB8"/>
    <w:styleLink w:val="WWNum5"/>
    <w:lvl w:ilvl="0">
      <w:start w:val="1"/>
      <w:numFmt w:val="lowerLetter"/>
      <w:lvlText w:val="%1"/>
      <w:lvlJc w:val="left"/>
      <w:pPr>
        <w:ind w:left="720" w:hanging="360"/>
      </w:pPr>
    </w:lvl>
    <w:lvl w:ilvl="1">
      <w:start w:val="1"/>
      <w:numFmt w:val="decimal"/>
      <w:lvlText w:val=""/>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543397875">
    <w:abstractNumId w:val="0"/>
  </w:num>
  <w:num w:numId="2" w16cid:durableId="1041900738">
    <w:abstractNumId w:val="4"/>
  </w:num>
  <w:num w:numId="3" w16cid:durableId="937251693">
    <w:abstractNumId w:val="3"/>
  </w:num>
  <w:num w:numId="4" w16cid:durableId="1484393995">
    <w:abstractNumId w:val="2"/>
  </w:num>
  <w:num w:numId="5" w16cid:durableId="1853185077">
    <w:abstractNumId w:val="5"/>
  </w:num>
  <w:num w:numId="6" w16cid:durableId="1032152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FF"/>
    <w:rsid w:val="001966E9"/>
    <w:rsid w:val="00273BF0"/>
    <w:rsid w:val="006969FF"/>
    <w:rsid w:val="00875A03"/>
    <w:rsid w:val="00C60300"/>
    <w:rsid w:val="00F3344B"/>
    <w:rsid w:val="00F527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AE1D"/>
  <w15:docId w15:val="{95584EC0-62DF-4178-83B0-C001441C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it-IT"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ahoma" w:hAnsi="Tahoma"/>
      <w:sz w:val="20"/>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Intestazione">
    <w:name w:val="header"/>
    <w:basedOn w:val="Standard"/>
    <w:pPr>
      <w:suppressLineNumbers/>
      <w:tabs>
        <w:tab w:val="center" w:pos="4819"/>
        <w:tab w:val="right" w:pos="9638"/>
      </w:tabs>
    </w:pPr>
    <w:rPr>
      <w:rFonts w:ascii="Cambria" w:eastAsia="Times New Roman" w:hAnsi="Cambria" w:cs="Times New Roman"/>
      <w:sz w:val="24"/>
      <w:szCs w:val="24"/>
      <w:lang w:eastAsia="it-IT"/>
    </w:rPr>
  </w:style>
  <w:style w:type="paragraph" w:styleId="Paragrafoelenco">
    <w:name w:val="List Paragraph"/>
    <w:basedOn w:val="Standard"/>
    <w:pPr>
      <w:ind w:left="720"/>
    </w:pPr>
  </w:style>
  <w:style w:type="paragraph" w:styleId="Testofumetto">
    <w:name w:val="Balloon Text"/>
    <w:basedOn w:val="Standard"/>
    <w:rPr>
      <w:rFonts w:ascii="Segoe UI" w:hAnsi="Segoe UI" w:cs="Segoe UI"/>
      <w:sz w:val="18"/>
      <w:szCs w:val="18"/>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NormaleWeb">
    <w:name w:val="Normal (Web)"/>
    <w:basedOn w:val="Standard"/>
    <w:rPr>
      <w:rFonts w:ascii="Times New Roman" w:hAnsi="Times New Roman" w:cs="Times New Roman"/>
      <w:sz w:val="24"/>
      <w:szCs w:val="24"/>
    </w:rPr>
  </w:style>
  <w:style w:type="character" w:customStyle="1" w:styleId="IntestazioneCarattere">
    <w:name w:val="Intestazione Carattere"/>
    <w:basedOn w:val="Carpredefinitoparagrafo"/>
    <w:rPr>
      <w:rFonts w:ascii="Cambria" w:eastAsia="Times New Roman" w:hAnsi="Cambria" w:cs="Times New Roman"/>
      <w:sz w:val="24"/>
      <w:szCs w:val="24"/>
      <w:lang w:eastAsia="it-IT"/>
    </w:rPr>
  </w:style>
  <w:style w:type="character" w:customStyle="1" w:styleId="TestofumettoCarattere">
    <w:name w:val="Testo fumetto Carattere"/>
    <w:basedOn w:val="Carpredefinitoparagrafo"/>
    <w:rPr>
      <w:rFonts w:ascii="Segoe UI" w:hAnsi="Segoe UI" w:cs="Segoe UI"/>
      <w:sz w:val="18"/>
      <w:szCs w:val="18"/>
    </w:rPr>
  </w:style>
  <w:style w:type="character" w:customStyle="1" w:styleId="Internetlink">
    <w:name w:val="Internet link"/>
    <w:basedOn w:val="Carpredefinitoparagrafo"/>
    <w:rPr>
      <w:color w:val="0000FF"/>
      <w:u w:val="single"/>
    </w:rPr>
  </w:style>
  <w:style w:type="character" w:customStyle="1" w:styleId="Menzionenonrisolta1">
    <w:name w:val="Menzione non risolta1"/>
    <w:basedOn w:val="Carpredefinitoparagrafo"/>
    <w:rPr>
      <w:color w:val="605E5C"/>
    </w:rPr>
  </w:style>
  <w:style w:type="character" w:styleId="Menzionenonrisolta">
    <w:name w:val="Unresolved Mention"/>
    <w:basedOn w:val="Carpredefinitoparagrafo"/>
    <w:rPr>
      <w:color w:val="605E5C"/>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sz w:val="20"/>
    </w:rPr>
  </w:style>
  <w:style w:type="character" w:customStyle="1" w:styleId="ListLabel4">
    <w:name w:val="ListLabel 4"/>
    <w:rPr>
      <w:rFonts w:eastAsia="Times New Roman" w:cs="Tahoma"/>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924</Words>
  <Characters>5424</Characters>
  <Application>Microsoft Office Word</Application>
  <DocSecurity>0</DocSecurity>
  <Lines>120</Lines>
  <Paragraphs>52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CPT FOGNINI</dc:creator>
  <cp:lastModifiedBy>Bernardini Francesco Paolo</cp:lastModifiedBy>
  <cp:revision>3</cp:revision>
  <cp:lastPrinted>2025-04-09T12:04:00Z</cp:lastPrinted>
  <dcterms:created xsi:type="dcterms:W3CDTF">2026-01-07T10:42:00Z</dcterms:created>
  <dcterms:modified xsi:type="dcterms:W3CDTF">2026-01-07T11:54:00Z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