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E7BE4" w14:textId="77777777" w:rsidR="00A13853" w:rsidRPr="00867AA4" w:rsidRDefault="00743961" w:rsidP="002E7BC4">
      <w:pPr>
        <w:pStyle w:val="Intestazione"/>
        <w:jc w:val="center"/>
      </w:pPr>
      <w:r>
        <w:rPr>
          <w:noProof/>
        </w:rPr>
        <w:drawing>
          <wp:inline distT="0" distB="0" distL="0" distR="0" wp14:anchorId="4AE331D4" wp14:editId="08FB64D1">
            <wp:extent cx="1790700" cy="132115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T.jpg"/>
                    <pic:cNvPicPr/>
                  </pic:nvPicPr>
                  <pic:blipFill>
                    <a:blip r:embed="rId7">
                      <a:extLst>
                        <a:ext uri="{28A0092B-C50C-407E-A947-70E740481C1C}">
                          <a14:useLocalDpi xmlns:a14="http://schemas.microsoft.com/office/drawing/2010/main" val="0"/>
                        </a:ext>
                      </a:extLst>
                    </a:blip>
                    <a:stretch>
                      <a:fillRect/>
                    </a:stretch>
                  </pic:blipFill>
                  <pic:spPr>
                    <a:xfrm>
                      <a:off x="0" y="0"/>
                      <a:ext cx="1833146" cy="1352476"/>
                    </a:xfrm>
                    <a:prstGeom prst="rect">
                      <a:avLst/>
                    </a:prstGeom>
                  </pic:spPr>
                </pic:pic>
              </a:graphicData>
            </a:graphic>
          </wp:inline>
        </w:drawing>
      </w:r>
    </w:p>
    <w:p w14:paraId="1663B552" w14:textId="77777777" w:rsidR="00A13853" w:rsidRPr="00A13853" w:rsidRDefault="00A13853" w:rsidP="002E7BC4">
      <w:pPr>
        <w:tabs>
          <w:tab w:val="center" w:pos="4819"/>
          <w:tab w:val="right" w:pos="9638"/>
        </w:tabs>
        <w:spacing w:after="0" w:line="240" w:lineRule="auto"/>
        <w:ind w:right="283"/>
        <w:jc w:val="both"/>
        <w:rPr>
          <w:rFonts w:ascii="Calibri" w:eastAsia="Times New Roman" w:hAnsi="Calibri" w:cs="Times New Roman"/>
          <w:sz w:val="24"/>
          <w:szCs w:val="24"/>
          <w:lang w:eastAsia="it-IT"/>
        </w:rPr>
      </w:pPr>
    </w:p>
    <w:p w14:paraId="0A2FB5F4" w14:textId="38A66B01" w:rsidR="00940CF4" w:rsidRPr="00940CF4" w:rsidRDefault="00676B0E" w:rsidP="00973EA9">
      <w:pPr>
        <w:tabs>
          <w:tab w:val="center" w:pos="4819"/>
          <w:tab w:val="right" w:pos="9638"/>
        </w:tabs>
        <w:spacing w:after="0" w:line="240" w:lineRule="auto"/>
        <w:ind w:right="-1"/>
        <w:jc w:val="center"/>
        <w:rPr>
          <w:rFonts w:ascii="Calibri" w:eastAsia="Times New Roman" w:hAnsi="Calibri" w:cs="Times New Roman"/>
          <w:b/>
          <w:sz w:val="28"/>
          <w:szCs w:val="28"/>
          <w:lang w:eastAsia="it-IT"/>
        </w:rPr>
      </w:pPr>
      <w:r>
        <w:rPr>
          <w:rFonts w:ascii="Calibri" w:eastAsia="Times New Roman" w:hAnsi="Calibri" w:cs="Times New Roman"/>
          <w:b/>
          <w:sz w:val="28"/>
          <w:szCs w:val="28"/>
          <w:lang w:eastAsia="it-IT"/>
        </w:rPr>
        <w:t xml:space="preserve">VERBALE INCONTRO T.T. </w:t>
      </w:r>
      <w:r w:rsidR="00584BE5">
        <w:rPr>
          <w:rFonts w:ascii="Calibri" w:eastAsia="Times New Roman" w:hAnsi="Calibri" w:cs="Times New Roman"/>
          <w:b/>
          <w:sz w:val="28"/>
          <w:szCs w:val="28"/>
          <w:lang w:eastAsia="it-IT"/>
        </w:rPr>
        <w:t>06.03.2023</w:t>
      </w:r>
    </w:p>
    <w:p w14:paraId="6363F6BA" w14:textId="77777777"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b/>
          <w:sz w:val="28"/>
          <w:szCs w:val="28"/>
          <w:lang w:eastAsia="it-IT"/>
        </w:rPr>
      </w:pPr>
    </w:p>
    <w:p w14:paraId="0CFD3A67" w14:textId="347C16AF"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 xml:space="preserve">In data </w:t>
      </w:r>
      <w:r w:rsidR="00584BE5">
        <w:rPr>
          <w:rFonts w:ascii="Calibri" w:eastAsia="Times New Roman" w:hAnsi="Calibri" w:cs="Times New Roman"/>
          <w:sz w:val="28"/>
          <w:szCs w:val="28"/>
          <w:lang w:eastAsia="it-IT"/>
        </w:rPr>
        <w:t xml:space="preserve">06 </w:t>
      </w:r>
      <w:proofErr w:type="gramStart"/>
      <w:r w:rsidR="00584BE5">
        <w:rPr>
          <w:rFonts w:ascii="Calibri" w:eastAsia="Times New Roman" w:hAnsi="Calibri" w:cs="Times New Roman"/>
          <w:sz w:val="28"/>
          <w:szCs w:val="28"/>
          <w:lang w:eastAsia="it-IT"/>
        </w:rPr>
        <w:t>Marzo</w:t>
      </w:r>
      <w:proofErr w:type="gramEnd"/>
      <w:r w:rsidR="00584BE5">
        <w:rPr>
          <w:rFonts w:ascii="Calibri" w:eastAsia="Times New Roman" w:hAnsi="Calibri" w:cs="Times New Roman"/>
          <w:sz w:val="28"/>
          <w:szCs w:val="28"/>
          <w:lang w:eastAsia="it-IT"/>
        </w:rPr>
        <w:t xml:space="preserve"> 2023</w:t>
      </w:r>
      <w:r w:rsidRPr="00940CF4">
        <w:rPr>
          <w:rFonts w:ascii="Calibri" w:eastAsia="Times New Roman" w:hAnsi="Calibri" w:cs="Times New Roman"/>
          <w:sz w:val="28"/>
          <w:szCs w:val="28"/>
          <w:lang w:eastAsia="it-IT"/>
        </w:rPr>
        <w:t xml:space="preserve">, presso l’aula magna del S.E.I. – C.P.T. ad Imperia, Via Pr. Gazzano 24, si è tenuto </w:t>
      </w:r>
      <w:r w:rsidR="00E2040A">
        <w:rPr>
          <w:rFonts w:ascii="Calibri" w:eastAsia="Times New Roman" w:hAnsi="Calibri" w:cs="Times New Roman"/>
          <w:sz w:val="28"/>
          <w:szCs w:val="28"/>
          <w:lang w:eastAsia="it-IT"/>
        </w:rPr>
        <w:t>l’</w:t>
      </w:r>
      <w:r w:rsidRPr="00940CF4">
        <w:rPr>
          <w:rFonts w:ascii="Calibri" w:eastAsia="Times New Roman" w:hAnsi="Calibri" w:cs="Times New Roman"/>
          <w:sz w:val="28"/>
          <w:szCs w:val="28"/>
          <w:lang w:eastAsia="it-IT"/>
        </w:rPr>
        <w:t xml:space="preserve">incontro del “Tavolo Tecnico”. Erano presenti: </w:t>
      </w:r>
    </w:p>
    <w:p w14:paraId="69B64C6B" w14:textId="56AE68C5"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Per l’ASL 1: Dott. Salvatore Mazzarella</w:t>
      </w:r>
      <w:r w:rsidR="00584BE5">
        <w:rPr>
          <w:rFonts w:ascii="Calibri" w:eastAsia="Times New Roman" w:hAnsi="Calibri" w:cs="Times New Roman"/>
          <w:sz w:val="28"/>
          <w:szCs w:val="28"/>
          <w:lang w:eastAsia="it-IT"/>
        </w:rPr>
        <w:t xml:space="preserve">, (Ing. </w:t>
      </w:r>
      <w:proofErr w:type="spellStart"/>
      <w:r w:rsidR="00584BE5">
        <w:rPr>
          <w:rFonts w:ascii="Calibri" w:eastAsia="Times New Roman" w:hAnsi="Calibri" w:cs="Times New Roman"/>
          <w:sz w:val="28"/>
          <w:szCs w:val="28"/>
          <w:lang w:eastAsia="it-IT"/>
        </w:rPr>
        <w:t>Dellacà</w:t>
      </w:r>
      <w:proofErr w:type="spellEnd"/>
      <w:r w:rsidR="00584BE5">
        <w:rPr>
          <w:rFonts w:ascii="Calibri" w:eastAsia="Times New Roman" w:hAnsi="Calibri" w:cs="Times New Roman"/>
          <w:sz w:val="28"/>
          <w:szCs w:val="28"/>
          <w:lang w:eastAsia="it-IT"/>
        </w:rPr>
        <w:t xml:space="preserve"> Pierpaolo – Ing. Alice Tortello, Collaboratori tecnico professionali)</w:t>
      </w:r>
    </w:p>
    <w:p w14:paraId="119E9E42" w14:textId="41AEB50A"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 xml:space="preserve">Per l’INL: Ing. </w:t>
      </w:r>
      <w:r w:rsidR="00584BE5">
        <w:rPr>
          <w:rFonts w:ascii="Calibri" w:eastAsia="Times New Roman" w:hAnsi="Calibri" w:cs="Times New Roman"/>
          <w:sz w:val="28"/>
          <w:szCs w:val="28"/>
          <w:lang w:eastAsia="it-IT"/>
        </w:rPr>
        <w:t>Francesco</w:t>
      </w:r>
      <w:r w:rsidR="00566F2A">
        <w:rPr>
          <w:rFonts w:ascii="Calibri" w:eastAsia="Times New Roman" w:hAnsi="Calibri" w:cs="Times New Roman"/>
          <w:sz w:val="28"/>
          <w:szCs w:val="28"/>
          <w:lang w:eastAsia="it-IT"/>
        </w:rPr>
        <w:t xml:space="preserve"> Paolo </w:t>
      </w:r>
      <w:r w:rsidR="00584BE5">
        <w:rPr>
          <w:rFonts w:ascii="Calibri" w:eastAsia="Times New Roman" w:hAnsi="Calibri" w:cs="Times New Roman"/>
          <w:sz w:val="28"/>
          <w:szCs w:val="28"/>
          <w:lang w:eastAsia="it-IT"/>
        </w:rPr>
        <w:t>Bernardini</w:t>
      </w:r>
    </w:p>
    <w:p w14:paraId="20688BBE" w14:textId="77777777" w:rsid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Per l’Area Sicurezza: Ing. Paola Fognini, Geom. Gianni Anfossi</w:t>
      </w:r>
    </w:p>
    <w:p w14:paraId="21E75D5C" w14:textId="7BF624EE" w:rsidR="00584BE5" w:rsidRPr="00940CF4" w:rsidRDefault="00584BE5" w:rsidP="00584BE5">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Per l’INAIL: Dott.ssa Giovanna </w:t>
      </w:r>
      <w:proofErr w:type="spellStart"/>
      <w:r>
        <w:rPr>
          <w:rFonts w:ascii="Calibri" w:eastAsia="Times New Roman" w:hAnsi="Calibri" w:cs="Times New Roman"/>
          <w:sz w:val="28"/>
          <w:szCs w:val="28"/>
          <w:lang w:eastAsia="it-IT"/>
        </w:rPr>
        <w:t>Cannonero</w:t>
      </w:r>
      <w:proofErr w:type="spellEnd"/>
      <w:r>
        <w:rPr>
          <w:rFonts w:ascii="Calibri" w:eastAsia="Times New Roman" w:hAnsi="Calibri" w:cs="Times New Roman"/>
          <w:sz w:val="28"/>
          <w:szCs w:val="28"/>
          <w:lang w:eastAsia="it-IT"/>
        </w:rPr>
        <w:t xml:space="preserve"> (presente in videoconferenza)</w:t>
      </w:r>
    </w:p>
    <w:p w14:paraId="65C5CA84" w14:textId="77777777"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6FF729A1" w14:textId="77777777"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Membri aggiunti:</w:t>
      </w:r>
    </w:p>
    <w:p w14:paraId="7804F31B" w14:textId="2CF3B6B9" w:rsidR="00940CF4" w:rsidRP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 xml:space="preserve">Per l’Ordine degli Architetti: Arch. </w:t>
      </w:r>
      <w:r w:rsidR="00584BE5">
        <w:rPr>
          <w:rFonts w:ascii="Calibri" w:eastAsia="Times New Roman" w:hAnsi="Calibri" w:cs="Times New Roman"/>
          <w:sz w:val="28"/>
          <w:szCs w:val="28"/>
          <w:lang w:eastAsia="it-IT"/>
        </w:rPr>
        <w:t>Mirko Lanteri (</w:t>
      </w:r>
      <w:proofErr w:type="spellStart"/>
      <w:r w:rsidR="00584BE5">
        <w:rPr>
          <w:rFonts w:ascii="Calibri" w:eastAsia="Times New Roman" w:hAnsi="Calibri" w:cs="Times New Roman"/>
          <w:sz w:val="28"/>
          <w:szCs w:val="28"/>
          <w:lang w:eastAsia="it-IT"/>
        </w:rPr>
        <w:t>sost</w:t>
      </w:r>
      <w:proofErr w:type="spellEnd"/>
      <w:r w:rsidR="00584BE5">
        <w:rPr>
          <w:rFonts w:ascii="Calibri" w:eastAsia="Times New Roman" w:hAnsi="Calibri" w:cs="Times New Roman"/>
          <w:sz w:val="28"/>
          <w:szCs w:val="28"/>
          <w:lang w:eastAsia="it-IT"/>
        </w:rPr>
        <w:t>. Arch. Fausto De Luca)</w:t>
      </w:r>
    </w:p>
    <w:p w14:paraId="70EF491E" w14:textId="6782EDE3" w:rsidR="00940CF4" w:rsidRDefault="00940CF4"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 xml:space="preserve">Per il Collegio dei Geometri </w:t>
      </w:r>
      <w:r w:rsidR="00E2040A">
        <w:rPr>
          <w:rFonts w:ascii="Calibri" w:eastAsia="Times New Roman" w:hAnsi="Calibri" w:cs="Times New Roman"/>
          <w:sz w:val="28"/>
          <w:szCs w:val="28"/>
          <w:lang w:eastAsia="it-IT"/>
        </w:rPr>
        <w:t>e Geometri Laureati</w:t>
      </w:r>
      <w:r w:rsidRPr="00940CF4">
        <w:rPr>
          <w:rFonts w:ascii="Calibri" w:eastAsia="Times New Roman" w:hAnsi="Calibri" w:cs="Times New Roman"/>
          <w:sz w:val="28"/>
          <w:szCs w:val="28"/>
          <w:lang w:eastAsia="it-IT"/>
        </w:rPr>
        <w:t>: Geom. Davide Sgrò</w:t>
      </w:r>
    </w:p>
    <w:p w14:paraId="26D4FCE9" w14:textId="5FC5FD7E" w:rsidR="00E2040A"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Per L’Ordine dei Periti industriali: </w:t>
      </w:r>
      <w:r w:rsidR="00584BE5">
        <w:rPr>
          <w:rFonts w:ascii="Calibri" w:eastAsia="Times New Roman" w:hAnsi="Calibri" w:cs="Times New Roman"/>
          <w:sz w:val="28"/>
          <w:szCs w:val="28"/>
          <w:lang w:eastAsia="it-IT"/>
        </w:rPr>
        <w:t>P.I. Luca Gallo</w:t>
      </w:r>
    </w:p>
    <w:p w14:paraId="6E924C1C" w14:textId="7D7EC8FA" w:rsidR="00584BE5"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Per L’Ordine dei</w:t>
      </w:r>
      <w:r w:rsidR="00584BE5">
        <w:rPr>
          <w:rFonts w:ascii="Calibri" w:eastAsia="Times New Roman" w:hAnsi="Calibri" w:cs="Times New Roman"/>
          <w:sz w:val="28"/>
          <w:szCs w:val="28"/>
          <w:lang w:eastAsia="it-IT"/>
        </w:rPr>
        <w:t xml:space="preserve"> TSRM: Dott. Francesco </w:t>
      </w:r>
      <w:proofErr w:type="spellStart"/>
      <w:r w:rsidR="00584BE5">
        <w:rPr>
          <w:rFonts w:ascii="Calibri" w:eastAsia="Times New Roman" w:hAnsi="Calibri" w:cs="Times New Roman"/>
          <w:sz w:val="28"/>
          <w:szCs w:val="28"/>
          <w:lang w:eastAsia="it-IT"/>
        </w:rPr>
        <w:t>Rotomondo</w:t>
      </w:r>
      <w:proofErr w:type="spellEnd"/>
    </w:p>
    <w:p w14:paraId="4E1D21A8" w14:textId="1CB59F37" w:rsidR="00E2040A" w:rsidRDefault="00584BE5"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Per </w:t>
      </w:r>
      <w:proofErr w:type="gramStart"/>
      <w:r>
        <w:rPr>
          <w:rFonts w:ascii="Calibri" w:eastAsia="Times New Roman" w:hAnsi="Calibri" w:cs="Times New Roman"/>
          <w:sz w:val="28"/>
          <w:szCs w:val="28"/>
          <w:lang w:eastAsia="it-IT"/>
        </w:rPr>
        <w:t>l’ Ordine</w:t>
      </w:r>
      <w:proofErr w:type="gramEnd"/>
      <w:r>
        <w:rPr>
          <w:rFonts w:ascii="Calibri" w:eastAsia="Times New Roman" w:hAnsi="Calibri" w:cs="Times New Roman"/>
          <w:sz w:val="28"/>
          <w:szCs w:val="28"/>
          <w:lang w:eastAsia="it-IT"/>
        </w:rPr>
        <w:t xml:space="preserve"> degli Ingegneri: Ing. Monica Peirano (</w:t>
      </w:r>
      <w:proofErr w:type="spellStart"/>
      <w:r>
        <w:rPr>
          <w:rFonts w:ascii="Calibri" w:eastAsia="Times New Roman" w:hAnsi="Calibri" w:cs="Times New Roman"/>
          <w:sz w:val="28"/>
          <w:szCs w:val="28"/>
          <w:lang w:eastAsia="it-IT"/>
        </w:rPr>
        <w:t>sost</w:t>
      </w:r>
      <w:proofErr w:type="spellEnd"/>
      <w:r>
        <w:rPr>
          <w:rFonts w:ascii="Calibri" w:eastAsia="Times New Roman" w:hAnsi="Calibri" w:cs="Times New Roman"/>
          <w:sz w:val="28"/>
          <w:szCs w:val="28"/>
          <w:lang w:eastAsia="it-IT"/>
        </w:rPr>
        <w:t>. Ing. Fabio Sappia)</w:t>
      </w:r>
    </w:p>
    <w:p w14:paraId="4EA0F688" w14:textId="77777777" w:rsidR="00E2040A"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101EAAB5" w14:textId="7EA9C9CF" w:rsidR="00E2040A"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RLST UIL: </w:t>
      </w:r>
      <w:proofErr w:type="spellStart"/>
      <w:r>
        <w:rPr>
          <w:rFonts w:ascii="Calibri" w:eastAsia="Times New Roman" w:hAnsi="Calibri" w:cs="Times New Roman"/>
          <w:sz w:val="28"/>
          <w:szCs w:val="28"/>
          <w:lang w:eastAsia="it-IT"/>
        </w:rPr>
        <w:t>Aliosha</w:t>
      </w:r>
      <w:proofErr w:type="spellEnd"/>
      <w:r>
        <w:rPr>
          <w:rFonts w:ascii="Calibri" w:eastAsia="Times New Roman" w:hAnsi="Calibri" w:cs="Times New Roman"/>
          <w:sz w:val="28"/>
          <w:szCs w:val="28"/>
          <w:lang w:eastAsia="it-IT"/>
        </w:rPr>
        <w:t xml:space="preserve"> Castagna</w:t>
      </w:r>
    </w:p>
    <w:p w14:paraId="0387996E" w14:textId="52AFF951" w:rsidR="00E2040A"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RLST CISL: Massimo </w:t>
      </w:r>
      <w:proofErr w:type="spellStart"/>
      <w:r>
        <w:rPr>
          <w:rFonts w:ascii="Calibri" w:eastAsia="Times New Roman" w:hAnsi="Calibri" w:cs="Times New Roman"/>
          <w:sz w:val="28"/>
          <w:szCs w:val="28"/>
          <w:lang w:eastAsia="it-IT"/>
        </w:rPr>
        <w:t>Frisiani</w:t>
      </w:r>
      <w:proofErr w:type="spellEnd"/>
    </w:p>
    <w:p w14:paraId="0415C2DE" w14:textId="43FC80A7" w:rsidR="00E2040A"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Assente RLST CGIL: </w:t>
      </w:r>
      <w:proofErr w:type="spellStart"/>
      <w:r>
        <w:rPr>
          <w:rFonts w:ascii="Calibri" w:eastAsia="Times New Roman" w:hAnsi="Calibri" w:cs="Times New Roman"/>
          <w:sz w:val="28"/>
          <w:szCs w:val="28"/>
          <w:lang w:eastAsia="it-IT"/>
        </w:rPr>
        <w:t>Boufka</w:t>
      </w:r>
      <w:proofErr w:type="spellEnd"/>
      <w:r>
        <w:rPr>
          <w:rFonts w:ascii="Calibri" w:eastAsia="Times New Roman" w:hAnsi="Calibri" w:cs="Times New Roman"/>
          <w:sz w:val="28"/>
          <w:szCs w:val="28"/>
          <w:lang w:eastAsia="it-IT"/>
        </w:rPr>
        <w:t xml:space="preserve"> </w:t>
      </w:r>
      <w:proofErr w:type="spellStart"/>
      <w:r>
        <w:rPr>
          <w:rFonts w:ascii="Calibri" w:eastAsia="Times New Roman" w:hAnsi="Calibri" w:cs="Times New Roman"/>
          <w:sz w:val="28"/>
          <w:szCs w:val="28"/>
          <w:lang w:eastAsia="it-IT"/>
        </w:rPr>
        <w:t>Garjmi</w:t>
      </w:r>
      <w:proofErr w:type="spellEnd"/>
    </w:p>
    <w:p w14:paraId="51E17113" w14:textId="77777777" w:rsidR="00E2040A"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50BBC91B" w14:textId="77777777" w:rsidR="00E2040A" w:rsidRPr="00940CF4" w:rsidRDefault="00E2040A" w:rsidP="00940CF4">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4F1EFD87" w14:textId="0439488D" w:rsidR="00940CF4" w:rsidRDefault="00E03F9E" w:rsidP="00E03F9E">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Dopo i saluti ai partecipanti l’Ing. </w:t>
      </w:r>
      <w:r w:rsidR="00584BE5">
        <w:rPr>
          <w:rFonts w:ascii="Calibri" w:eastAsia="Times New Roman" w:hAnsi="Calibri" w:cs="Times New Roman"/>
          <w:sz w:val="28"/>
          <w:szCs w:val="28"/>
          <w:lang w:eastAsia="it-IT"/>
        </w:rPr>
        <w:t xml:space="preserve">Fognini consegna una copia del rinnovo del Tavolo Tecnico ai rappresentanti degli Enti partecipanti, </w:t>
      </w:r>
      <w:r w:rsidR="00AB5361">
        <w:rPr>
          <w:rFonts w:ascii="Calibri" w:eastAsia="Times New Roman" w:hAnsi="Calibri" w:cs="Times New Roman"/>
          <w:sz w:val="28"/>
          <w:szCs w:val="28"/>
          <w:lang w:eastAsia="it-IT"/>
        </w:rPr>
        <w:t xml:space="preserve">già siglato in precedenza, </w:t>
      </w:r>
      <w:proofErr w:type="gramStart"/>
      <w:r w:rsidR="00AB5361">
        <w:rPr>
          <w:rFonts w:ascii="Calibri" w:eastAsia="Times New Roman" w:hAnsi="Calibri" w:cs="Times New Roman"/>
          <w:sz w:val="28"/>
          <w:szCs w:val="28"/>
          <w:lang w:eastAsia="it-IT"/>
        </w:rPr>
        <w:t xml:space="preserve">apponendo </w:t>
      </w:r>
      <w:r w:rsidR="00920BE1">
        <w:rPr>
          <w:rFonts w:ascii="Calibri" w:eastAsia="Times New Roman" w:hAnsi="Calibri" w:cs="Times New Roman"/>
          <w:sz w:val="28"/>
          <w:szCs w:val="28"/>
          <w:lang w:eastAsia="it-IT"/>
        </w:rPr>
        <w:t>,</w:t>
      </w:r>
      <w:proofErr w:type="gramEnd"/>
      <w:r w:rsidR="00920BE1">
        <w:rPr>
          <w:rFonts w:ascii="Calibri" w:eastAsia="Times New Roman" w:hAnsi="Calibri" w:cs="Times New Roman"/>
          <w:sz w:val="28"/>
          <w:szCs w:val="28"/>
          <w:lang w:eastAsia="it-IT"/>
        </w:rPr>
        <w:t xml:space="preserve"> </w:t>
      </w:r>
      <w:r w:rsidR="00AB5361">
        <w:rPr>
          <w:rFonts w:ascii="Calibri" w:eastAsia="Times New Roman" w:hAnsi="Calibri" w:cs="Times New Roman"/>
          <w:sz w:val="28"/>
          <w:szCs w:val="28"/>
          <w:lang w:eastAsia="it-IT"/>
        </w:rPr>
        <w:t>come data di inizio validità del rinnovo</w:t>
      </w:r>
      <w:r w:rsidR="00920BE1">
        <w:rPr>
          <w:rFonts w:ascii="Calibri" w:eastAsia="Times New Roman" w:hAnsi="Calibri" w:cs="Times New Roman"/>
          <w:sz w:val="28"/>
          <w:szCs w:val="28"/>
          <w:lang w:eastAsia="it-IT"/>
        </w:rPr>
        <w:t>,</w:t>
      </w:r>
      <w:r w:rsidR="00AB5361">
        <w:rPr>
          <w:rFonts w:ascii="Calibri" w:eastAsia="Times New Roman" w:hAnsi="Calibri" w:cs="Times New Roman"/>
          <w:sz w:val="28"/>
          <w:szCs w:val="28"/>
          <w:lang w:eastAsia="it-IT"/>
        </w:rPr>
        <w:t xml:space="preserve"> la data odierna.</w:t>
      </w:r>
    </w:p>
    <w:p w14:paraId="1504DD5A" w14:textId="76AC950B" w:rsidR="00AB5361" w:rsidRDefault="00AB5361" w:rsidP="00E03F9E">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55DEAE8C" w14:textId="068AC442" w:rsidR="00AB5361" w:rsidRDefault="00AB5361" w:rsidP="00E03F9E">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 xml:space="preserve">Come anticipato nell’ordine del giorno si comunica ai presenti che il CCNL dell’edilizia, in fase di ultimo rinnovo, ha previsto che la formazione dei lavoratori, ex art.37 del </w:t>
      </w:r>
      <w:proofErr w:type="spellStart"/>
      <w:r>
        <w:rPr>
          <w:rFonts w:ascii="Calibri" w:eastAsia="Times New Roman" w:hAnsi="Calibri" w:cs="Times New Roman"/>
          <w:sz w:val="28"/>
          <w:szCs w:val="28"/>
          <w:lang w:eastAsia="it-IT"/>
        </w:rPr>
        <w:t>D.Lgs.</w:t>
      </w:r>
      <w:proofErr w:type="spellEnd"/>
      <w:r>
        <w:rPr>
          <w:rFonts w:ascii="Calibri" w:eastAsia="Times New Roman" w:hAnsi="Calibri" w:cs="Times New Roman"/>
          <w:sz w:val="28"/>
          <w:szCs w:val="28"/>
          <w:lang w:eastAsia="it-IT"/>
        </w:rPr>
        <w:t xml:space="preserve"> 81/</w:t>
      </w:r>
      <w:proofErr w:type="gramStart"/>
      <w:r>
        <w:rPr>
          <w:rFonts w:ascii="Calibri" w:eastAsia="Times New Roman" w:hAnsi="Calibri" w:cs="Times New Roman"/>
          <w:sz w:val="28"/>
          <w:szCs w:val="28"/>
          <w:lang w:eastAsia="it-IT"/>
        </w:rPr>
        <w:t xml:space="preserve">08 </w:t>
      </w:r>
      <w:r w:rsidR="00920BE1">
        <w:rPr>
          <w:rFonts w:ascii="Calibri" w:eastAsia="Times New Roman" w:hAnsi="Calibri" w:cs="Times New Roman"/>
          <w:sz w:val="28"/>
          <w:szCs w:val="28"/>
          <w:lang w:eastAsia="it-IT"/>
        </w:rPr>
        <w:t>,</w:t>
      </w:r>
      <w:proofErr w:type="gramEnd"/>
      <w:r w:rsidR="00920BE1">
        <w:rPr>
          <w:rFonts w:ascii="Calibri" w:eastAsia="Times New Roman" w:hAnsi="Calibri" w:cs="Times New Roman"/>
          <w:sz w:val="28"/>
          <w:szCs w:val="28"/>
          <w:lang w:eastAsia="it-IT"/>
        </w:rPr>
        <w:t xml:space="preserve"> </w:t>
      </w:r>
      <w:r>
        <w:rPr>
          <w:rFonts w:ascii="Calibri" w:eastAsia="Times New Roman" w:hAnsi="Calibri" w:cs="Times New Roman"/>
          <w:sz w:val="28"/>
          <w:szCs w:val="28"/>
          <w:lang w:eastAsia="it-IT"/>
        </w:rPr>
        <w:t xml:space="preserve">dovrà essere aggiornata con </w:t>
      </w:r>
      <w:r w:rsidRPr="00920BE1">
        <w:rPr>
          <w:rFonts w:ascii="Calibri" w:eastAsia="Times New Roman" w:hAnsi="Calibri" w:cs="Times New Roman"/>
          <w:i/>
          <w:sz w:val="28"/>
          <w:szCs w:val="28"/>
          <w:u w:val="single"/>
          <w:lang w:eastAsia="it-IT"/>
        </w:rPr>
        <w:t>cadenza triennale</w:t>
      </w:r>
      <w:r>
        <w:rPr>
          <w:rFonts w:ascii="Calibri" w:eastAsia="Times New Roman" w:hAnsi="Calibri" w:cs="Times New Roman"/>
          <w:sz w:val="28"/>
          <w:szCs w:val="28"/>
          <w:lang w:eastAsia="it-IT"/>
        </w:rPr>
        <w:t xml:space="preserve"> e non più quinquennale, come previsto dalla normativa. Essendo l’applicazione del CCNL un obbligo da rispettare da parte delle imprese, ed essendo la misura introdotto più restrittiva di quella prevista dalla legge, gli Organi ispettivi presenti ritengono che tale prescrizione debba essere rispettata, ma avendo tempo fino al </w:t>
      </w:r>
      <w:proofErr w:type="gramStart"/>
      <w:r>
        <w:rPr>
          <w:rFonts w:ascii="Calibri" w:eastAsia="Times New Roman" w:hAnsi="Calibri" w:cs="Times New Roman"/>
          <w:sz w:val="28"/>
          <w:szCs w:val="28"/>
          <w:lang w:eastAsia="it-IT"/>
        </w:rPr>
        <w:t>Marzo</w:t>
      </w:r>
      <w:proofErr w:type="gramEnd"/>
      <w:r>
        <w:rPr>
          <w:rFonts w:ascii="Calibri" w:eastAsia="Times New Roman" w:hAnsi="Calibri" w:cs="Times New Roman"/>
          <w:sz w:val="28"/>
          <w:szCs w:val="28"/>
          <w:lang w:eastAsia="it-IT"/>
        </w:rPr>
        <w:t xml:space="preserve"> del 2025 </w:t>
      </w:r>
      <w:r w:rsidR="000854B9">
        <w:rPr>
          <w:rFonts w:ascii="Calibri" w:eastAsia="Times New Roman" w:hAnsi="Calibri" w:cs="Times New Roman"/>
          <w:sz w:val="28"/>
          <w:szCs w:val="28"/>
          <w:lang w:eastAsia="it-IT"/>
        </w:rPr>
        <w:t>per rimanere nei termini, è possibile che nel frattempo le norme vengano armonizzate. La Cassa Edile avviserà le imprese comunque attraverso un’apposita circolare.</w:t>
      </w:r>
    </w:p>
    <w:p w14:paraId="39FED428" w14:textId="001DDDCC" w:rsidR="00AB5361" w:rsidRDefault="00AB5361" w:rsidP="00E03F9E">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6B059D81" w14:textId="1525F202" w:rsidR="00AB5361" w:rsidRDefault="00AB5361" w:rsidP="00AB5361">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lastRenderedPageBreak/>
        <w:t>Con</w:t>
      </w:r>
      <w:r w:rsidRPr="00341F89">
        <w:rPr>
          <w:rFonts w:ascii="Calibri" w:eastAsia="Times New Roman" w:hAnsi="Calibri" w:cs="Times New Roman"/>
          <w:sz w:val="28"/>
          <w:szCs w:val="28"/>
          <w:lang w:eastAsia="it-IT"/>
        </w:rPr>
        <w:t xml:space="preserve"> riferimento ai quesiti </w:t>
      </w:r>
      <w:r>
        <w:rPr>
          <w:rFonts w:ascii="Calibri" w:eastAsia="Times New Roman" w:hAnsi="Calibri" w:cs="Times New Roman"/>
          <w:sz w:val="28"/>
          <w:szCs w:val="28"/>
          <w:lang w:eastAsia="it-IT"/>
        </w:rPr>
        <w:t xml:space="preserve">trattati, </w:t>
      </w:r>
      <w:r w:rsidRPr="00341F89">
        <w:rPr>
          <w:rFonts w:ascii="Calibri" w:eastAsia="Times New Roman" w:hAnsi="Calibri" w:cs="Times New Roman"/>
          <w:sz w:val="28"/>
          <w:szCs w:val="28"/>
          <w:lang w:eastAsia="it-IT"/>
        </w:rPr>
        <w:t xml:space="preserve">si riportano </w:t>
      </w:r>
      <w:r>
        <w:rPr>
          <w:rFonts w:ascii="Calibri" w:eastAsia="Times New Roman" w:hAnsi="Calibri" w:cs="Times New Roman"/>
          <w:sz w:val="28"/>
          <w:szCs w:val="28"/>
          <w:lang w:eastAsia="it-IT"/>
        </w:rPr>
        <w:t xml:space="preserve">le </w:t>
      </w:r>
      <w:r w:rsidRPr="00341F89">
        <w:rPr>
          <w:rFonts w:ascii="Calibri" w:eastAsia="Times New Roman" w:hAnsi="Calibri" w:cs="Times New Roman"/>
          <w:sz w:val="28"/>
          <w:szCs w:val="28"/>
          <w:lang w:eastAsia="it-IT"/>
        </w:rPr>
        <w:t>risposte che sono state condivise dai presenti all’incontro, rammentando che, come già ricordato nel Protocollo di istituzione del TT</w:t>
      </w:r>
      <w:r w:rsidR="00920BE1">
        <w:rPr>
          <w:rFonts w:ascii="Calibri" w:eastAsia="Times New Roman" w:hAnsi="Calibri" w:cs="Times New Roman"/>
          <w:sz w:val="28"/>
          <w:szCs w:val="28"/>
          <w:lang w:eastAsia="it-IT"/>
        </w:rPr>
        <w:t>,</w:t>
      </w:r>
      <w:r w:rsidRPr="00341F89">
        <w:rPr>
          <w:rFonts w:ascii="Calibri" w:eastAsia="Times New Roman" w:hAnsi="Calibri" w:cs="Times New Roman"/>
          <w:sz w:val="28"/>
          <w:szCs w:val="28"/>
          <w:lang w:eastAsia="it-IT"/>
        </w:rPr>
        <w:t xml:space="preserve"> le interpretazioni elaborate </w:t>
      </w:r>
      <w:r>
        <w:rPr>
          <w:rFonts w:ascii="Calibri" w:eastAsia="Times New Roman" w:hAnsi="Calibri" w:cs="Times New Roman"/>
          <w:sz w:val="28"/>
          <w:szCs w:val="28"/>
          <w:lang w:eastAsia="it-IT"/>
        </w:rPr>
        <w:t>esprimono</w:t>
      </w:r>
      <w:r w:rsidRPr="00341F89">
        <w:rPr>
          <w:rFonts w:ascii="Calibri" w:eastAsia="Times New Roman" w:hAnsi="Calibri" w:cs="Times New Roman"/>
          <w:sz w:val="28"/>
          <w:szCs w:val="28"/>
          <w:lang w:eastAsia="it-IT"/>
        </w:rPr>
        <w:t xml:space="preserve"> “esclusivamente la sintesi del pensiero dei rappresentanti degli Enti Promotori. Tali elaborati, quindi, non costituendo risposte ad Interpello ex art. 12 del </w:t>
      </w:r>
      <w:proofErr w:type="spellStart"/>
      <w:r w:rsidRPr="00341F89">
        <w:rPr>
          <w:rFonts w:ascii="Calibri" w:eastAsia="Times New Roman" w:hAnsi="Calibri" w:cs="Times New Roman"/>
          <w:sz w:val="28"/>
          <w:szCs w:val="28"/>
          <w:lang w:eastAsia="it-IT"/>
        </w:rPr>
        <w:t>D.Lgs.</w:t>
      </w:r>
      <w:proofErr w:type="spellEnd"/>
      <w:r w:rsidRPr="00341F89">
        <w:rPr>
          <w:rFonts w:ascii="Calibri" w:eastAsia="Times New Roman" w:hAnsi="Calibri" w:cs="Times New Roman"/>
          <w:sz w:val="28"/>
          <w:szCs w:val="28"/>
          <w:lang w:eastAsia="it-IT"/>
        </w:rPr>
        <w:t xml:space="preserve"> 81/08 e </w:t>
      </w:r>
      <w:proofErr w:type="spellStart"/>
      <w:r w:rsidRPr="00341F89">
        <w:rPr>
          <w:rFonts w:ascii="Calibri" w:eastAsia="Times New Roman" w:hAnsi="Calibri" w:cs="Times New Roman"/>
          <w:sz w:val="28"/>
          <w:szCs w:val="28"/>
          <w:lang w:eastAsia="it-IT"/>
        </w:rPr>
        <w:t>smi</w:t>
      </w:r>
      <w:proofErr w:type="spellEnd"/>
      <w:r w:rsidRPr="00341F89">
        <w:rPr>
          <w:rFonts w:ascii="Calibri" w:eastAsia="Times New Roman" w:hAnsi="Calibri" w:cs="Times New Roman"/>
          <w:sz w:val="28"/>
          <w:szCs w:val="28"/>
          <w:lang w:eastAsia="it-IT"/>
        </w:rPr>
        <w:t>, non avranno carattere impegnativo per le rispettive Amministrazioni di appartenenza”. Inoltre, esse saranno da considerare “superate” nel caso vengano emanate norme, interpelli o circolari interpretative ufficiali.</w:t>
      </w:r>
    </w:p>
    <w:p w14:paraId="585CB361" w14:textId="775A7F5B" w:rsidR="00AB5361" w:rsidRDefault="00AB5361" w:rsidP="00AB5361">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6BB6A743" w14:textId="77777777" w:rsidR="000854B9" w:rsidRPr="00A70C8D" w:rsidRDefault="000854B9" w:rsidP="000854B9">
      <w:pPr>
        <w:tabs>
          <w:tab w:val="center" w:pos="4819"/>
          <w:tab w:val="right" w:pos="9638"/>
        </w:tabs>
        <w:spacing w:after="0" w:line="240" w:lineRule="auto"/>
        <w:ind w:right="-1"/>
        <w:jc w:val="both"/>
        <w:rPr>
          <w:rFonts w:ascii="Calibri" w:eastAsia="Times New Roman" w:hAnsi="Calibri" w:cs="Times New Roman"/>
          <w:b/>
          <w:bCs/>
          <w:sz w:val="28"/>
          <w:szCs w:val="28"/>
          <w:u w:val="single"/>
          <w:lang w:eastAsia="it-IT"/>
        </w:rPr>
      </w:pPr>
      <w:r w:rsidRPr="00A70C8D">
        <w:rPr>
          <w:rFonts w:ascii="Calibri" w:eastAsia="Times New Roman" w:hAnsi="Calibri" w:cs="Times New Roman"/>
          <w:b/>
          <w:bCs/>
          <w:sz w:val="28"/>
          <w:szCs w:val="28"/>
          <w:u w:val="single"/>
          <w:lang w:eastAsia="it-IT"/>
        </w:rPr>
        <w:t>Quesito n.1)</w:t>
      </w:r>
    </w:p>
    <w:p w14:paraId="14D297BB" w14:textId="1A79A41B" w:rsidR="00AB5361" w:rsidRPr="00A70C8D" w:rsidRDefault="000854B9" w:rsidP="00E03F9E">
      <w:pPr>
        <w:tabs>
          <w:tab w:val="center" w:pos="4819"/>
          <w:tab w:val="right" w:pos="9638"/>
        </w:tabs>
        <w:spacing w:after="0" w:line="240" w:lineRule="auto"/>
        <w:ind w:right="-1"/>
        <w:jc w:val="both"/>
        <w:rPr>
          <w:rFonts w:ascii="Calibri" w:eastAsia="Times New Roman" w:hAnsi="Calibri" w:cs="Times New Roman"/>
          <w:b/>
          <w:bCs/>
          <w:sz w:val="28"/>
          <w:szCs w:val="28"/>
          <w:lang w:eastAsia="it-IT"/>
        </w:rPr>
      </w:pPr>
      <w:r w:rsidRPr="00A70C8D">
        <w:rPr>
          <w:rFonts w:ascii="Calibri" w:eastAsia="Times New Roman" w:hAnsi="Calibri" w:cs="Times New Roman"/>
          <w:b/>
          <w:bCs/>
          <w:sz w:val="28"/>
          <w:szCs w:val="28"/>
          <w:lang w:eastAsia="it-IT"/>
        </w:rPr>
        <w:t>Nel caso di “ponti a sbalzo” e “castelli di carico, il sottoponte è sempre necessario?</w:t>
      </w:r>
    </w:p>
    <w:p w14:paraId="57E57E00" w14:textId="37F7F6A8" w:rsidR="0038365F" w:rsidRPr="00A70C8D" w:rsidRDefault="000854B9" w:rsidP="00E03F9E">
      <w:pPr>
        <w:tabs>
          <w:tab w:val="center" w:pos="4819"/>
          <w:tab w:val="right" w:pos="9638"/>
        </w:tabs>
        <w:spacing w:after="0" w:line="240" w:lineRule="auto"/>
        <w:ind w:right="-1"/>
        <w:jc w:val="both"/>
        <w:rPr>
          <w:rFonts w:ascii="Calibri" w:eastAsia="Times New Roman" w:hAnsi="Calibri" w:cs="Times New Roman"/>
          <w:b/>
          <w:bCs/>
          <w:color w:val="000000" w:themeColor="text1"/>
          <w:sz w:val="28"/>
          <w:szCs w:val="28"/>
          <w:lang w:eastAsia="it-IT"/>
        </w:rPr>
      </w:pPr>
      <w:r w:rsidRPr="00A70C8D">
        <w:rPr>
          <w:rFonts w:ascii="Calibri" w:eastAsia="Times New Roman" w:hAnsi="Calibri" w:cs="Times New Roman"/>
          <w:b/>
          <w:bCs/>
          <w:color w:val="000000" w:themeColor="text1"/>
          <w:sz w:val="28"/>
          <w:szCs w:val="28"/>
          <w:lang w:eastAsia="it-IT"/>
        </w:rPr>
        <w:t xml:space="preserve">(Rif. Art. 128 c.2 </w:t>
      </w:r>
      <w:proofErr w:type="spellStart"/>
      <w:r w:rsidRPr="00A70C8D">
        <w:rPr>
          <w:rFonts w:ascii="Calibri" w:eastAsia="Times New Roman" w:hAnsi="Calibri" w:cs="Times New Roman"/>
          <w:b/>
          <w:bCs/>
          <w:color w:val="000000" w:themeColor="text1"/>
          <w:sz w:val="28"/>
          <w:szCs w:val="28"/>
          <w:lang w:eastAsia="it-IT"/>
        </w:rPr>
        <w:t>D.Lgs.</w:t>
      </w:r>
      <w:proofErr w:type="spellEnd"/>
      <w:r w:rsidRPr="00A70C8D">
        <w:rPr>
          <w:rFonts w:ascii="Calibri" w:eastAsia="Times New Roman" w:hAnsi="Calibri" w:cs="Times New Roman"/>
          <w:b/>
          <w:bCs/>
          <w:color w:val="000000" w:themeColor="text1"/>
          <w:sz w:val="28"/>
          <w:szCs w:val="28"/>
          <w:lang w:eastAsia="it-IT"/>
        </w:rPr>
        <w:t xml:space="preserve"> 81/08)</w:t>
      </w:r>
    </w:p>
    <w:p w14:paraId="3EBE6C4A" w14:textId="6EE78212" w:rsidR="000854B9" w:rsidRPr="00950DEB" w:rsidRDefault="00396EC4" w:rsidP="00E03F9E">
      <w:pPr>
        <w:tabs>
          <w:tab w:val="center" w:pos="4819"/>
          <w:tab w:val="right" w:pos="9638"/>
        </w:tabs>
        <w:spacing w:after="0" w:line="240" w:lineRule="auto"/>
        <w:ind w:right="-1"/>
        <w:jc w:val="both"/>
        <w:rPr>
          <w:rFonts w:ascii="Calibri" w:eastAsia="Times New Roman" w:hAnsi="Calibri" w:cs="Times New Roman"/>
          <w:i/>
          <w:iCs/>
          <w:color w:val="000000" w:themeColor="text1"/>
          <w:sz w:val="28"/>
          <w:szCs w:val="28"/>
          <w:lang w:eastAsia="it-IT"/>
        </w:rPr>
      </w:pPr>
      <w:r w:rsidRPr="00950DEB">
        <w:rPr>
          <w:rFonts w:ascii="Calibri" w:eastAsia="Times New Roman" w:hAnsi="Calibri" w:cs="Times New Roman"/>
          <w:i/>
          <w:iCs/>
          <w:color w:val="000000" w:themeColor="text1"/>
          <w:sz w:val="28"/>
          <w:szCs w:val="28"/>
          <w:lang w:eastAsia="it-IT"/>
        </w:rPr>
        <w:t xml:space="preserve">L’art. 128 comma 2 del </w:t>
      </w:r>
      <w:proofErr w:type="spellStart"/>
      <w:r w:rsidR="00950DEB" w:rsidRPr="00950DEB">
        <w:rPr>
          <w:rFonts w:ascii="Calibri" w:eastAsia="Times New Roman" w:hAnsi="Calibri" w:cs="Times New Roman"/>
          <w:i/>
          <w:iCs/>
          <w:color w:val="000000" w:themeColor="text1"/>
          <w:sz w:val="28"/>
          <w:szCs w:val="28"/>
          <w:lang w:eastAsia="it-IT"/>
        </w:rPr>
        <w:t>D</w:t>
      </w:r>
      <w:r w:rsidR="00950DEB">
        <w:rPr>
          <w:rFonts w:ascii="Calibri" w:eastAsia="Times New Roman" w:hAnsi="Calibri" w:cs="Times New Roman"/>
          <w:i/>
          <w:iCs/>
          <w:color w:val="000000" w:themeColor="text1"/>
          <w:sz w:val="28"/>
          <w:szCs w:val="28"/>
          <w:lang w:eastAsia="it-IT"/>
        </w:rPr>
        <w:t>L</w:t>
      </w:r>
      <w:r w:rsidR="00950DEB" w:rsidRPr="00950DEB">
        <w:rPr>
          <w:rFonts w:ascii="Calibri" w:eastAsia="Times New Roman" w:hAnsi="Calibri" w:cs="Times New Roman"/>
          <w:i/>
          <w:iCs/>
          <w:color w:val="000000" w:themeColor="text1"/>
          <w:sz w:val="28"/>
          <w:szCs w:val="28"/>
          <w:lang w:eastAsia="it-IT"/>
        </w:rPr>
        <w:t>.Gs</w:t>
      </w:r>
      <w:proofErr w:type="spellEnd"/>
      <w:r w:rsidR="00950DEB" w:rsidRPr="00950DEB">
        <w:rPr>
          <w:rFonts w:ascii="Calibri" w:eastAsia="Times New Roman" w:hAnsi="Calibri" w:cs="Times New Roman"/>
          <w:i/>
          <w:iCs/>
          <w:color w:val="000000" w:themeColor="text1"/>
          <w:sz w:val="28"/>
          <w:szCs w:val="28"/>
          <w:lang w:eastAsia="it-IT"/>
        </w:rPr>
        <w:t xml:space="preserve"> 81/08 impone che “La costruzione del sottoponte può essere omessa per i ponti sospesi, per le torri di carico, per i ponti a sbalzo e quando vengano eseguiti lavori di manutenzione e di riparazione di durata non superiore a cinque giorni.</w:t>
      </w:r>
      <w:r w:rsidR="00950DEB">
        <w:rPr>
          <w:rFonts w:ascii="Calibri" w:eastAsia="Times New Roman" w:hAnsi="Calibri" w:cs="Times New Roman"/>
          <w:i/>
          <w:iCs/>
          <w:color w:val="000000" w:themeColor="text1"/>
          <w:sz w:val="28"/>
          <w:szCs w:val="28"/>
          <w:lang w:eastAsia="it-IT"/>
        </w:rPr>
        <w:t xml:space="preserve">” </w:t>
      </w:r>
    </w:p>
    <w:p w14:paraId="6C665623" w14:textId="48E0538B" w:rsidR="000854B9" w:rsidRPr="00950DEB" w:rsidRDefault="00950DEB" w:rsidP="00E03F9E">
      <w:pPr>
        <w:tabs>
          <w:tab w:val="center" w:pos="4819"/>
          <w:tab w:val="right" w:pos="9638"/>
        </w:tabs>
        <w:spacing w:after="0" w:line="240" w:lineRule="auto"/>
        <w:ind w:right="-1"/>
        <w:jc w:val="both"/>
        <w:rPr>
          <w:rFonts w:ascii="Calibri" w:eastAsia="Times New Roman" w:hAnsi="Calibri" w:cs="Times New Roman"/>
          <w:i/>
          <w:iCs/>
          <w:color w:val="000000" w:themeColor="text1"/>
          <w:sz w:val="28"/>
          <w:szCs w:val="28"/>
          <w:lang w:eastAsia="it-IT"/>
        </w:rPr>
      </w:pPr>
      <w:r>
        <w:rPr>
          <w:rFonts w:ascii="Calibri" w:eastAsia="Times New Roman" w:hAnsi="Calibri" w:cs="Times New Roman"/>
          <w:i/>
          <w:iCs/>
          <w:color w:val="000000" w:themeColor="text1"/>
          <w:sz w:val="28"/>
          <w:szCs w:val="28"/>
          <w:lang w:eastAsia="it-IT"/>
        </w:rPr>
        <w:t>I Rappresentanti degli organi di vigilanza presenti ritengono che i</w:t>
      </w:r>
      <w:r w:rsidR="00D04857">
        <w:rPr>
          <w:rFonts w:ascii="Calibri" w:eastAsia="Times New Roman" w:hAnsi="Calibri" w:cs="Times New Roman"/>
          <w:i/>
          <w:iCs/>
          <w:color w:val="000000" w:themeColor="text1"/>
          <w:sz w:val="28"/>
          <w:szCs w:val="28"/>
          <w:lang w:eastAsia="it-IT"/>
        </w:rPr>
        <w:t>l</w:t>
      </w:r>
      <w:r>
        <w:rPr>
          <w:rFonts w:ascii="Calibri" w:eastAsia="Times New Roman" w:hAnsi="Calibri" w:cs="Times New Roman"/>
          <w:i/>
          <w:iCs/>
          <w:color w:val="000000" w:themeColor="text1"/>
          <w:sz w:val="28"/>
          <w:szCs w:val="28"/>
          <w:lang w:eastAsia="it-IT"/>
        </w:rPr>
        <w:t xml:space="preserve"> sottoponte vada omesso </w:t>
      </w:r>
      <w:r w:rsidRPr="00D04857">
        <w:rPr>
          <w:rFonts w:ascii="Calibri" w:eastAsia="Times New Roman" w:hAnsi="Calibri" w:cs="Times New Roman"/>
          <w:i/>
          <w:iCs/>
          <w:color w:val="000000" w:themeColor="text1"/>
          <w:sz w:val="28"/>
          <w:szCs w:val="28"/>
          <w:u w:val="single"/>
          <w:lang w:eastAsia="it-IT"/>
        </w:rPr>
        <w:t>solo ed esclusivamente</w:t>
      </w:r>
      <w:r>
        <w:rPr>
          <w:rFonts w:ascii="Calibri" w:eastAsia="Times New Roman" w:hAnsi="Calibri" w:cs="Times New Roman"/>
          <w:i/>
          <w:iCs/>
          <w:color w:val="000000" w:themeColor="text1"/>
          <w:sz w:val="28"/>
          <w:szCs w:val="28"/>
          <w:lang w:eastAsia="it-IT"/>
        </w:rPr>
        <w:t xml:space="preserve"> per lavori di durata inferiore ai cinque giorni.</w:t>
      </w:r>
    </w:p>
    <w:p w14:paraId="2187CB5B" w14:textId="7191341A" w:rsidR="000854B9" w:rsidRDefault="000854B9" w:rsidP="00E03F9E">
      <w:pPr>
        <w:tabs>
          <w:tab w:val="center" w:pos="4819"/>
          <w:tab w:val="right" w:pos="9638"/>
        </w:tabs>
        <w:spacing w:after="0" w:line="240" w:lineRule="auto"/>
        <w:ind w:right="-1"/>
        <w:jc w:val="both"/>
        <w:rPr>
          <w:rFonts w:ascii="Calibri" w:eastAsia="Times New Roman" w:hAnsi="Calibri" w:cs="Times New Roman"/>
          <w:color w:val="000000" w:themeColor="text1"/>
          <w:sz w:val="28"/>
          <w:szCs w:val="28"/>
          <w:lang w:eastAsia="it-IT"/>
        </w:rPr>
      </w:pPr>
    </w:p>
    <w:p w14:paraId="17CF6C63" w14:textId="6D90868A" w:rsidR="000854B9" w:rsidRPr="00A70C8D" w:rsidRDefault="000854B9" w:rsidP="000854B9">
      <w:pPr>
        <w:tabs>
          <w:tab w:val="center" w:pos="4819"/>
          <w:tab w:val="right" w:pos="9638"/>
        </w:tabs>
        <w:spacing w:after="0" w:line="240" w:lineRule="auto"/>
        <w:ind w:right="-1"/>
        <w:jc w:val="both"/>
        <w:rPr>
          <w:rFonts w:ascii="Calibri" w:eastAsia="Times New Roman" w:hAnsi="Calibri" w:cs="Times New Roman"/>
          <w:b/>
          <w:bCs/>
          <w:sz w:val="28"/>
          <w:szCs w:val="28"/>
          <w:u w:val="single"/>
          <w:lang w:eastAsia="it-IT"/>
        </w:rPr>
      </w:pPr>
      <w:r w:rsidRPr="00A70C8D">
        <w:rPr>
          <w:rFonts w:ascii="Calibri" w:eastAsia="Times New Roman" w:hAnsi="Calibri" w:cs="Times New Roman"/>
          <w:b/>
          <w:bCs/>
          <w:sz w:val="28"/>
          <w:szCs w:val="28"/>
          <w:u w:val="single"/>
          <w:lang w:eastAsia="it-IT"/>
        </w:rPr>
        <w:t>Quesito n.2)</w:t>
      </w:r>
    </w:p>
    <w:p w14:paraId="12A755F1" w14:textId="77777777" w:rsidR="000854B9" w:rsidRPr="00A70C8D" w:rsidRDefault="000854B9" w:rsidP="00E03F9E">
      <w:pPr>
        <w:tabs>
          <w:tab w:val="center" w:pos="4819"/>
          <w:tab w:val="right" w:pos="9638"/>
        </w:tabs>
        <w:spacing w:after="0" w:line="240" w:lineRule="auto"/>
        <w:ind w:right="-1"/>
        <w:jc w:val="both"/>
        <w:rPr>
          <w:rFonts w:ascii="Calibri" w:eastAsia="Times New Roman" w:hAnsi="Calibri" w:cs="Times New Roman"/>
          <w:b/>
          <w:bCs/>
          <w:color w:val="000000" w:themeColor="text1"/>
          <w:sz w:val="28"/>
          <w:szCs w:val="28"/>
          <w:lang w:eastAsia="it-IT"/>
        </w:rPr>
      </w:pPr>
      <w:r w:rsidRPr="00A70C8D">
        <w:rPr>
          <w:rFonts w:ascii="Calibri" w:eastAsia="Times New Roman" w:hAnsi="Calibri" w:cs="Times New Roman"/>
          <w:b/>
          <w:bCs/>
          <w:color w:val="000000" w:themeColor="text1"/>
          <w:sz w:val="28"/>
          <w:szCs w:val="28"/>
          <w:lang w:eastAsia="it-IT"/>
        </w:rPr>
        <w:t xml:space="preserve">Con riferimento alla compilazione del </w:t>
      </w:r>
      <w:r w:rsidRPr="00A70C8D">
        <w:rPr>
          <w:rFonts w:ascii="Calibri" w:eastAsia="Times New Roman" w:hAnsi="Calibri" w:cs="Times New Roman"/>
          <w:b/>
          <w:bCs/>
          <w:i/>
          <w:iCs/>
          <w:color w:val="000000" w:themeColor="text1"/>
          <w:sz w:val="28"/>
          <w:szCs w:val="28"/>
          <w:lang w:eastAsia="it-IT"/>
        </w:rPr>
        <w:t>“registro degli addestramenti”</w:t>
      </w:r>
      <w:r w:rsidRPr="00A70C8D">
        <w:rPr>
          <w:rFonts w:ascii="Calibri" w:eastAsia="Times New Roman" w:hAnsi="Calibri" w:cs="Times New Roman"/>
          <w:b/>
          <w:bCs/>
          <w:color w:val="000000" w:themeColor="text1"/>
          <w:sz w:val="28"/>
          <w:szCs w:val="28"/>
          <w:lang w:eastAsia="it-IT"/>
        </w:rPr>
        <w:t>, introdotto dal D.L.146/2021, si chiede se si riferisca solo all’uso di attrezzature di lavoro per le quali sia richiesta una specifica abilitazione.</w:t>
      </w:r>
    </w:p>
    <w:p w14:paraId="68BCB9B1" w14:textId="355C162F" w:rsidR="00A70C8D" w:rsidRPr="00A70C8D" w:rsidRDefault="00A70C8D" w:rsidP="00E03F9E">
      <w:pPr>
        <w:tabs>
          <w:tab w:val="center" w:pos="4819"/>
          <w:tab w:val="right" w:pos="9638"/>
        </w:tabs>
        <w:spacing w:after="0" w:line="240" w:lineRule="auto"/>
        <w:ind w:right="-1"/>
        <w:jc w:val="both"/>
        <w:rPr>
          <w:i/>
          <w:iCs/>
          <w:sz w:val="28"/>
          <w:szCs w:val="28"/>
        </w:rPr>
      </w:pPr>
      <w:r w:rsidRPr="00A70C8D">
        <w:rPr>
          <w:i/>
          <w:iCs/>
          <w:sz w:val="28"/>
          <w:szCs w:val="28"/>
        </w:rPr>
        <w:t xml:space="preserve">Il comma 5 dell’Art. 37 del d.L.gs 81/08 prevede: “L’addestramento viene effettuato da persona esperta e sul luogo di lavoro. L’addestramento consiste nella prova pratica, per l’uso corretto e in sicurezza di attrezzature, macchine, impianti, sostanze, dispositivi, anche di protezione individuale; l’addestramento consiste, inoltre, nell’esercitazione applicata, per le procedure di lavoro in sicurezza. Gli interventi di addestramento effettuati devono essere tracciati in apposito registro anche informatizzato” da cu si evince che il registro si riferisce a tutte le macchine, attrezzature, impianti, sostanze e dispositivi anche di protezione individuale </w:t>
      </w:r>
      <w:r w:rsidRPr="00920BE1">
        <w:rPr>
          <w:i/>
          <w:iCs/>
          <w:sz w:val="28"/>
          <w:szCs w:val="28"/>
          <w:u w:val="single"/>
        </w:rPr>
        <w:t>a prescindere dalla eventuale specifica abilitazione.</w:t>
      </w:r>
    </w:p>
    <w:p w14:paraId="6A88C5AD" w14:textId="480D6A1B" w:rsidR="000854B9" w:rsidRDefault="000854B9" w:rsidP="00E03F9E">
      <w:pPr>
        <w:tabs>
          <w:tab w:val="center" w:pos="4819"/>
          <w:tab w:val="right" w:pos="9638"/>
        </w:tabs>
        <w:spacing w:after="0" w:line="240" w:lineRule="auto"/>
        <w:ind w:right="-1"/>
        <w:jc w:val="both"/>
        <w:rPr>
          <w:rFonts w:ascii="Calibri" w:eastAsia="Times New Roman" w:hAnsi="Calibri" w:cs="Times New Roman"/>
          <w:color w:val="000000" w:themeColor="text1"/>
          <w:sz w:val="28"/>
          <w:szCs w:val="28"/>
          <w:lang w:eastAsia="it-IT"/>
        </w:rPr>
      </w:pPr>
    </w:p>
    <w:p w14:paraId="151F0026" w14:textId="23452AB6" w:rsidR="000854B9" w:rsidRPr="00A70C8D" w:rsidRDefault="000854B9" w:rsidP="000854B9">
      <w:pPr>
        <w:tabs>
          <w:tab w:val="center" w:pos="4819"/>
          <w:tab w:val="right" w:pos="9638"/>
        </w:tabs>
        <w:spacing w:after="0" w:line="240" w:lineRule="auto"/>
        <w:ind w:right="-1"/>
        <w:jc w:val="both"/>
        <w:rPr>
          <w:rFonts w:ascii="Calibri" w:eastAsia="Times New Roman" w:hAnsi="Calibri" w:cs="Times New Roman"/>
          <w:b/>
          <w:bCs/>
          <w:sz w:val="28"/>
          <w:szCs w:val="28"/>
          <w:u w:val="single"/>
          <w:lang w:eastAsia="it-IT"/>
        </w:rPr>
      </w:pPr>
      <w:r w:rsidRPr="00A70C8D">
        <w:rPr>
          <w:rFonts w:ascii="Calibri" w:eastAsia="Times New Roman" w:hAnsi="Calibri" w:cs="Times New Roman"/>
          <w:b/>
          <w:bCs/>
          <w:sz w:val="28"/>
          <w:szCs w:val="28"/>
          <w:u w:val="single"/>
          <w:lang w:eastAsia="it-IT"/>
        </w:rPr>
        <w:t>Quesito n.3)</w:t>
      </w:r>
    </w:p>
    <w:p w14:paraId="2F843C45" w14:textId="45AC6A32" w:rsidR="000854B9" w:rsidRPr="00A70C8D" w:rsidRDefault="00F03AF5" w:rsidP="000854B9">
      <w:pPr>
        <w:tabs>
          <w:tab w:val="center" w:pos="4819"/>
          <w:tab w:val="right" w:pos="9638"/>
        </w:tabs>
        <w:spacing w:after="0" w:line="240" w:lineRule="auto"/>
        <w:ind w:right="-1"/>
        <w:jc w:val="both"/>
        <w:rPr>
          <w:rFonts w:ascii="Calibri" w:eastAsia="Times New Roman" w:hAnsi="Calibri" w:cs="Times New Roman"/>
          <w:b/>
          <w:bCs/>
          <w:sz w:val="28"/>
          <w:szCs w:val="28"/>
          <w:lang w:eastAsia="it-IT"/>
        </w:rPr>
      </w:pPr>
      <w:r w:rsidRPr="00A70C8D">
        <w:rPr>
          <w:rFonts w:ascii="Calibri" w:eastAsia="Times New Roman" w:hAnsi="Calibri" w:cs="Times New Roman"/>
          <w:b/>
          <w:bCs/>
          <w:sz w:val="28"/>
          <w:szCs w:val="28"/>
          <w:lang w:eastAsia="it-IT"/>
        </w:rPr>
        <w:t>Se e p</w:t>
      </w:r>
      <w:r w:rsidR="000854B9" w:rsidRPr="00A70C8D">
        <w:rPr>
          <w:rFonts w:ascii="Calibri" w:eastAsia="Times New Roman" w:hAnsi="Calibri" w:cs="Times New Roman"/>
          <w:b/>
          <w:bCs/>
          <w:sz w:val="28"/>
          <w:szCs w:val="28"/>
          <w:lang w:eastAsia="it-IT"/>
        </w:rPr>
        <w:t xml:space="preserve">er quanto tempo </w:t>
      </w:r>
      <w:r w:rsidRPr="00A70C8D">
        <w:rPr>
          <w:rFonts w:ascii="Calibri" w:eastAsia="Times New Roman" w:hAnsi="Calibri" w:cs="Times New Roman"/>
          <w:b/>
          <w:bCs/>
          <w:sz w:val="28"/>
          <w:szCs w:val="28"/>
          <w:lang w:eastAsia="it-IT"/>
        </w:rPr>
        <w:t xml:space="preserve">è necessario conservare la </w:t>
      </w:r>
      <w:r w:rsidRPr="00A70C8D">
        <w:rPr>
          <w:rFonts w:ascii="Calibri" w:eastAsia="Times New Roman" w:hAnsi="Calibri" w:cs="Times New Roman"/>
          <w:b/>
          <w:bCs/>
          <w:i/>
          <w:iCs/>
          <w:sz w:val="28"/>
          <w:szCs w:val="28"/>
          <w:lang w:eastAsia="it-IT"/>
        </w:rPr>
        <w:t xml:space="preserve">“documentazione di </w:t>
      </w:r>
      <w:proofErr w:type="gramStart"/>
      <w:r w:rsidRPr="00A70C8D">
        <w:rPr>
          <w:rFonts w:ascii="Calibri" w:eastAsia="Times New Roman" w:hAnsi="Calibri" w:cs="Times New Roman"/>
          <w:b/>
          <w:bCs/>
          <w:i/>
          <w:iCs/>
          <w:sz w:val="28"/>
          <w:szCs w:val="28"/>
          <w:lang w:eastAsia="it-IT"/>
        </w:rPr>
        <w:t>cantiere“</w:t>
      </w:r>
      <w:r w:rsidRPr="00A70C8D">
        <w:rPr>
          <w:rFonts w:ascii="Calibri" w:eastAsia="Times New Roman" w:hAnsi="Calibri" w:cs="Times New Roman"/>
          <w:b/>
          <w:bCs/>
          <w:sz w:val="28"/>
          <w:szCs w:val="28"/>
          <w:lang w:eastAsia="it-IT"/>
        </w:rPr>
        <w:t xml:space="preserve"> inerente</w:t>
      </w:r>
      <w:proofErr w:type="gramEnd"/>
      <w:r w:rsidRPr="00A70C8D">
        <w:rPr>
          <w:rFonts w:ascii="Calibri" w:eastAsia="Times New Roman" w:hAnsi="Calibri" w:cs="Times New Roman"/>
          <w:b/>
          <w:bCs/>
          <w:sz w:val="28"/>
          <w:szCs w:val="28"/>
          <w:lang w:eastAsia="it-IT"/>
        </w:rPr>
        <w:t xml:space="preserve"> la materia sicurezza, a lavori ultimati.</w:t>
      </w:r>
    </w:p>
    <w:p w14:paraId="43E918B2" w14:textId="5F427BD2" w:rsidR="00A82B71" w:rsidRPr="00A82B71" w:rsidRDefault="00A82B71" w:rsidP="00A82B71">
      <w:pPr>
        <w:pStyle w:val="NormaleWeb"/>
        <w:shd w:val="clear" w:color="auto" w:fill="FFFFFF"/>
        <w:spacing w:before="0" w:beforeAutospacing="0" w:after="158" w:afterAutospacing="0"/>
        <w:jc w:val="both"/>
        <w:rPr>
          <w:rFonts w:asciiTheme="minorHAnsi" w:eastAsiaTheme="minorHAnsi" w:hAnsiTheme="minorHAnsi" w:cstheme="minorBidi"/>
          <w:i/>
          <w:iCs/>
          <w:sz w:val="28"/>
          <w:szCs w:val="28"/>
          <w:lang w:eastAsia="en-US"/>
        </w:rPr>
      </w:pPr>
      <w:r w:rsidRPr="00A82B71">
        <w:rPr>
          <w:rFonts w:asciiTheme="minorHAnsi" w:eastAsiaTheme="minorHAnsi" w:hAnsiTheme="minorHAnsi" w:cstheme="minorBidi"/>
          <w:i/>
          <w:iCs/>
          <w:sz w:val="28"/>
          <w:szCs w:val="28"/>
          <w:lang w:eastAsia="en-US"/>
        </w:rPr>
        <w:t>Non esiste una norma che disciplina l’obbligo di conservazione</w:t>
      </w:r>
      <w:r>
        <w:rPr>
          <w:rFonts w:asciiTheme="minorHAnsi" w:eastAsiaTheme="minorHAnsi" w:hAnsiTheme="minorHAnsi" w:cstheme="minorBidi"/>
          <w:i/>
          <w:iCs/>
          <w:sz w:val="28"/>
          <w:szCs w:val="28"/>
          <w:lang w:eastAsia="en-US"/>
        </w:rPr>
        <w:t xml:space="preserve"> della documentazione di cantiere, </w:t>
      </w:r>
      <w:r w:rsidRPr="00A82B71">
        <w:rPr>
          <w:rFonts w:asciiTheme="minorHAnsi" w:eastAsiaTheme="minorHAnsi" w:hAnsiTheme="minorHAnsi" w:cstheme="minorBidi"/>
          <w:i/>
          <w:iCs/>
          <w:sz w:val="28"/>
          <w:szCs w:val="28"/>
          <w:lang w:eastAsia="en-US"/>
        </w:rPr>
        <w:t>in assenza di norme di settore specifico, i tempi di conservazione delle diverse tipologie di documenti variano a seconda del periodo di prescrizione dei relativi diritti;</w:t>
      </w:r>
      <w:r>
        <w:rPr>
          <w:rFonts w:asciiTheme="minorHAnsi" w:eastAsiaTheme="minorHAnsi" w:hAnsiTheme="minorHAnsi" w:cstheme="minorBidi"/>
          <w:i/>
          <w:iCs/>
          <w:sz w:val="28"/>
          <w:szCs w:val="28"/>
          <w:lang w:eastAsia="en-US"/>
        </w:rPr>
        <w:t xml:space="preserve"> </w:t>
      </w:r>
      <w:r w:rsidRPr="00A82B71">
        <w:rPr>
          <w:rFonts w:asciiTheme="minorHAnsi" w:eastAsiaTheme="minorHAnsi" w:hAnsiTheme="minorHAnsi" w:cstheme="minorBidi"/>
          <w:i/>
          <w:iCs/>
          <w:sz w:val="28"/>
          <w:szCs w:val="28"/>
          <w:lang w:eastAsia="en-US"/>
        </w:rPr>
        <w:t>il rapporto tra Committente e Professionista è qualificabile come obbligazione contrattuale e, pertanto, i diritti derivanti godono di un termine ordinario di prescrizione di</w:t>
      </w:r>
      <w:r>
        <w:rPr>
          <w:rFonts w:asciiTheme="minorHAnsi" w:eastAsiaTheme="minorHAnsi" w:hAnsiTheme="minorHAnsi" w:cstheme="minorBidi"/>
          <w:i/>
          <w:iCs/>
          <w:sz w:val="28"/>
          <w:szCs w:val="28"/>
          <w:lang w:eastAsia="en-US"/>
        </w:rPr>
        <w:t xml:space="preserve"> </w:t>
      </w:r>
      <w:r w:rsidRPr="00A82B71">
        <w:rPr>
          <w:rFonts w:asciiTheme="minorHAnsi" w:eastAsiaTheme="minorHAnsi" w:hAnsiTheme="minorHAnsi" w:cstheme="minorBidi"/>
          <w:b/>
          <w:bCs/>
          <w:i/>
          <w:iCs/>
          <w:sz w:val="28"/>
          <w:szCs w:val="28"/>
          <w:lang w:eastAsia="en-US"/>
        </w:rPr>
        <w:t>10 anni</w:t>
      </w:r>
      <w:r w:rsidRPr="00A82B71">
        <w:rPr>
          <w:rFonts w:asciiTheme="minorHAnsi" w:eastAsiaTheme="minorHAnsi" w:hAnsiTheme="minorHAnsi" w:cstheme="minorBidi"/>
          <w:i/>
          <w:iCs/>
          <w:sz w:val="28"/>
          <w:szCs w:val="28"/>
          <w:lang w:eastAsia="en-US"/>
        </w:rPr>
        <w:t>.</w:t>
      </w:r>
    </w:p>
    <w:p w14:paraId="60652A6C" w14:textId="1C5BE826" w:rsidR="00A82B71" w:rsidRPr="00A82B71" w:rsidRDefault="00A82B71" w:rsidP="00A82B71">
      <w:pPr>
        <w:pStyle w:val="NormaleWeb"/>
        <w:shd w:val="clear" w:color="auto" w:fill="FFFFFF"/>
        <w:spacing w:before="0" w:beforeAutospacing="0" w:after="158" w:afterAutospacing="0"/>
        <w:rPr>
          <w:rFonts w:asciiTheme="minorHAnsi" w:eastAsiaTheme="minorHAnsi" w:hAnsiTheme="minorHAnsi" w:cstheme="minorBidi"/>
          <w:i/>
          <w:iCs/>
          <w:sz w:val="28"/>
          <w:szCs w:val="28"/>
          <w:lang w:eastAsia="en-US"/>
        </w:rPr>
      </w:pPr>
      <w:r w:rsidRPr="00A82B71">
        <w:rPr>
          <w:rFonts w:asciiTheme="minorHAnsi" w:eastAsiaTheme="minorHAnsi" w:hAnsiTheme="minorHAnsi" w:cstheme="minorBidi"/>
          <w:i/>
          <w:iCs/>
          <w:sz w:val="28"/>
          <w:szCs w:val="28"/>
          <w:lang w:eastAsia="en-US"/>
        </w:rPr>
        <w:lastRenderedPageBreak/>
        <w:t xml:space="preserve">Se ne </w:t>
      </w:r>
      <w:r w:rsidRPr="00A70C8D">
        <w:rPr>
          <w:rFonts w:asciiTheme="minorHAnsi" w:eastAsiaTheme="minorHAnsi" w:hAnsiTheme="minorHAnsi" w:cstheme="minorBidi"/>
          <w:i/>
          <w:iCs/>
          <w:sz w:val="28"/>
          <w:szCs w:val="28"/>
          <w:lang w:eastAsia="en-US"/>
        </w:rPr>
        <w:t>deduce</w:t>
      </w:r>
      <w:r w:rsidRPr="00A82B71">
        <w:rPr>
          <w:rFonts w:asciiTheme="minorHAnsi" w:eastAsiaTheme="minorHAnsi" w:hAnsiTheme="minorHAnsi" w:cstheme="minorBidi"/>
          <w:i/>
          <w:iCs/>
          <w:sz w:val="28"/>
          <w:szCs w:val="28"/>
          <w:lang w:eastAsia="en-US"/>
        </w:rPr>
        <w:t xml:space="preserve"> che il termine massimo entro il quale vige l’obbligo per il professionista di conservazione della documentazione è di</w:t>
      </w:r>
      <w:r>
        <w:rPr>
          <w:rFonts w:asciiTheme="minorHAnsi" w:eastAsiaTheme="minorHAnsi" w:hAnsiTheme="minorHAnsi" w:cstheme="minorBidi"/>
          <w:i/>
          <w:iCs/>
          <w:sz w:val="28"/>
          <w:szCs w:val="28"/>
          <w:lang w:eastAsia="en-US"/>
        </w:rPr>
        <w:t xml:space="preserve"> </w:t>
      </w:r>
      <w:r w:rsidRPr="00A82B71">
        <w:rPr>
          <w:rFonts w:asciiTheme="minorHAnsi" w:eastAsiaTheme="minorHAnsi" w:hAnsiTheme="minorHAnsi" w:cstheme="minorBidi"/>
          <w:b/>
          <w:bCs/>
          <w:i/>
          <w:iCs/>
          <w:sz w:val="28"/>
          <w:szCs w:val="28"/>
          <w:lang w:eastAsia="en-US"/>
        </w:rPr>
        <w:t>10 anni dal termine dell’incarico</w:t>
      </w:r>
      <w:r w:rsidRPr="00A82B71">
        <w:rPr>
          <w:rFonts w:asciiTheme="minorHAnsi" w:eastAsiaTheme="minorHAnsi" w:hAnsiTheme="minorHAnsi" w:cstheme="minorBidi"/>
          <w:i/>
          <w:iCs/>
          <w:sz w:val="28"/>
          <w:szCs w:val="28"/>
          <w:lang w:eastAsia="en-US"/>
        </w:rPr>
        <w:t>.</w:t>
      </w:r>
    </w:p>
    <w:p w14:paraId="2CA3FE91" w14:textId="77777777" w:rsidR="00A82B71" w:rsidRDefault="00A82B71" w:rsidP="000854B9">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7F136BC1" w14:textId="3789E644" w:rsidR="00F03AF5" w:rsidRPr="00A70C8D" w:rsidRDefault="00F03AF5" w:rsidP="00F03AF5">
      <w:pPr>
        <w:tabs>
          <w:tab w:val="center" w:pos="4819"/>
          <w:tab w:val="right" w:pos="9638"/>
        </w:tabs>
        <w:spacing w:after="0" w:line="240" w:lineRule="auto"/>
        <w:ind w:right="-1"/>
        <w:jc w:val="both"/>
        <w:rPr>
          <w:rFonts w:ascii="Calibri" w:eastAsia="Times New Roman" w:hAnsi="Calibri" w:cs="Times New Roman"/>
          <w:b/>
          <w:bCs/>
          <w:sz w:val="28"/>
          <w:szCs w:val="28"/>
          <w:u w:val="single"/>
          <w:lang w:eastAsia="it-IT"/>
        </w:rPr>
      </w:pPr>
      <w:r w:rsidRPr="00A70C8D">
        <w:rPr>
          <w:rFonts w:ascii="Calibri" w:eastAsia="Times New Roman" w:hAnsi="Calibri" w:cs="Times New Roman"/>
          <w:b/>
          <w:bCs/>
          <w:sz w:val="28"/>
          <w:szCs w:val="28"/>
          <w:u w:val="single"/>
          <w:lang w:eastAsia="it-IT"/>
        </w:rPr>
        <w:t>Quesito n.4)</w:t>
      </w:r>
    </w:p>
    <w:p w14:paraId="405390D3" w14:textId="54C7737E" w:rsidR="00F03AF5" w:rsidRPr="00A70C8D" w:rsidRDefault="00F03AF5" w:rsidP="00F03AF5">
      <w:pPr>
        <w:tabs>
          <w:tab w:val="center" w:pos="4819"/>
          <w:tab w:val="right" w:pos="9638"/>
        </w:tabs>
        <w:spacing w:after="0" w:line="240" w:lineRule="auto"/>
        <w:ind w:right="-1"/>
        <w:jc w:val="both"/>
        <w:rPr>
          <w:rFonts w:ascii="Calibri" w:eastAsia="Times New Roman" w:hAnsi="Calibri" w:cs="Times New Roman"/>
          <w:b/>
          <w:bCs/>
          <w:sz w:val="28"/>
          <w:szCs w:val="28"/>
          <w:lang w:eastAsia="it-IT"/>
        </w:rPr>
      </w:pPr>
      <w:proofErr w:type="gramStart"/>
      <w:r w:rsidRPr="00A70C8D">
        <w:rPr>
          <w:rFonts w:ascii="Calibri" w:eastAsia="Times New Roman" w:hAnsi="Calibri" w:cs="Times New Roman"/>
          <w:b/>
          <w:bCs/>
          <w:sz w:val="28"/>
          <w:szCs w:val="28"/>
          <w:lang w:eastAsia="it-IT"/>
        </w:rPr>
        <w:t>E’</w:t>
      </w:r>
      <w:proofErr w:type="gramEnd"/>
      <w:r w:rsidRPr="00A70C8D">
        <w:rPr>
          <w:rFonts w:ascii="Calibri" w:eastAsia="Times New Roman" w:hAnsi="Calibri" w:cs="Times New Roman"/>
          <w:b/>
          <w:bCs/>
          <w:sz w:val="28"/>
          <w:szCs w:val="28"/>
          <w:lang w:eastAsia="it-IT"/>
        </w:rPr>
        <w:t xml:space="preserve"> possibile per un professionista, tecnico abilitato, svolgere funzione di Coordinatore per la sicurezza</w:t>
      </w:r>
      <w:r w:rsidR="00BB5EF3" w:rsidRPr="00A70C8D">
        <w:rPr>
          <w:rFonts w:ascii="Calibri" w:eastAsia="Times New Roman" w:hAnsi="Calibri" w:cs="Times New Roman"/>
          <w:b/>
          <w:bCs/>
          <w:sz w:val="28"/>
          <w:szCs w:val="28"/>
          <w:lang w:eastAsia="it-IT"/>
        </w:rPr>
        <w:t xml:space="preserve"> in fase di esecuzione</w:t>
      </w:r>
      <w:r w:rsidRPr="00A70C8D">
        <w:rPr>
          <w:rFonts w:ascii="Calibri" w:eastAsia="Times New Roman" w:hAnsi="Calibri" w:cs="Times New Roman"/>
          <w:b/>
          <w:bCs/>
          <w:sz w:val="28"/>
          <w:szCs w:val="28"/>
          <w:lang w:eastAsia="it-IT"/>
        </w:rPr>
        <w:t xml:space="preserve">, qualora lo stesso sia </w:t>
      </w:r>
      <w:r w:rsidR="00BB5EF3" w:rsidRPr="00A70C8D">
        <w:rPr>
          <w:rFonts w:ascii="Calibri" w:eastAsia="Times New Roman" w:hAnsi="Calibri" w:cs="Times New Roman"/>
          <w:b/>
          <w:bCs/>
          <w:sz w:val="28"/>
          <w:szCs w:val="28"/>
          <w:lang w:eastAsia="it-IT"/>
        </w:rPr>
        <w:t xml:space="preserve">anche </w:t>
      </w:r>
      <w:r w:rsidRPr="00A70C8D">
        <w:rPr>
          <w:rFonts w:ascii="Calibri" w:eastAsia="Times New Roman" w:hAnsi="Calibri" w:cs="Times New Roman"/>
          <w:b/>
          <w:bCs/>
          <w:sz w:val="28"/>
          <w:szCs w:val="28"/>
          <w:lang w:eastAsia="it-IT"/>
        </w:rPr>
        <w:t>socio di capitale dell’impresa affidataria/esecutrice dei lavori</w:t>
      </w:r>
      <w:r w:rsidR="00BB5EF3" w:rsidRPr="00A70C8D">
        <w:rPr>
          <w:rFonts w:ascii="Calibri" w:eastAsia="Times New Roman" w:hAnsi="Calibri" w:cs="Times New Roman"/>
          <w:b/>
          <w:bCs/>
          <w:sz w:val="28"/>
          <w:szCs w:val="28"/>
          <w:lang w:eastAsia="it-IT"/>
        </w:rPr>
        <w:t>, non lavoratore</w:t>
      </w:r>
      <w:r w:rsidRPr="00A70C8D">
        <w:rPr>
          <w:rFonts w:ascii="Calibri" w:eastAsia="Times New Roman" w:hAnsi="Calibri" w:cs="Times New Roman"/>
          <w:b/>
          <w:bCs/>
          <w:sz w:val="28"/>
          <w:szCs w:val="28"/>
          <w:lang w:eastAsia="it-IT"/>
        </w:rPr>
        <w:t>?</w:t>
      </w:r>
    </w:p>
    <w:p w14:paraId="12ADBB1B" w14:textId="669B3537" w:rsidR="0051192A" w:rsidRPr="0051192A" w:rsidRDefault="0051192A" w:rsidP="0051192A">
      <w:pPr>
        <w:pStyle w:val="Default"/>
        <w:jc w:val="both"/>
        <w:rPr>
          <w:rFonts w:asciiTheme="minorHAnsi" w:hAnsiTheme="minorHAnsi" w:cstheme="minorBidi"/>
          <w:i/>
          <w:iCs/>
          <w:color w:val="auto"/>
          <w:sz w:val="28"/>
          <w:szCs w:val="28"/>
        </w:rPr>
      </w:pPr>
      <w:r w:rsidRPr="0051192A">
        <w:rPr>
          <w:rFonts w:asciiTheme="minorHAnsi" w:hAnsiTheme="minorHAnsi" w:cstheme="minorBidi"/>
          <w:i/>
          <w:iCs/>
          <w:color w:val="auto"/>
          <w:sz w:val="28"/>
          <w:szCs w:val="28"/>
        </w:rPr>
        <w:t xml:space="preserve">L’art. 89 comma f) del D.L.gs 81/08 </w:t>
      </w:r>
      <w:r>
        <w:rPr>
          <w:rFonts w:asciiTheme="minorHAnsi" w:hAnsiTheme="minorHAnsi" w:cstheme="minorBidi"/>
          <w:i/>
          <w:iCs/>
          <w:color w:val="auto"/>
          <w:sz w:val="28"/>
          <w:szCs w:val="28"/>
        </w:rPr>
        <w:t xml:space="preserve">definisce il </w:t>
      </w:r>
      <w:r w:rsidRPr="0051192A">
        <w:rPr>
          <w:rFonts w:asciiTheme="minorHAnsi" w:hAnsiTheme="minorHAnsi" w:cstheme="minorBidi"/>
          <w:i/>
          <w:iCs/>
          <w:color w:val="auto"/>
          <w:sz w:val="28"/>
          <w:szCs w:val="28"/>
        </w:rPr>
        <w:t xml:space="preserve">coordinatore in materia di sicurezza e di salute durante la realizzazione dell’opera </w:t>
      </w:r>
      <w:r>
        <w:rPr>
          <w:rFonts w:asciiTheme="minorHAnsi" w:hAnsiTheme="minorHAnsi" w:cstheme="minorBidi"/>
          <w:i/>
          <w:iCs/>
          <w:color w:val="auto"/>
          <w:sz w:val="28"/>
          <w:szCs w:val="28"/>
        </w:rPr>
        <w:t>come il</w:t>
      </w:r>
      <w:r w:rsidRPr="0051192A">
        <w:rPr>
          <w:rFonts w:asciiTheme="minorHAnsi" w:hAnsiTheme="minorHAnsi" w:cstheme="minorBidi"/>
          <w:i/>
          <w:iCs/>
          <w:color w:val="auto"/>
          <w:sz w:val="28"/>
          <w:szCs w:val="28"/>
        </w:rPr>
        <w:t xml:space="preserve"> soggetto incaricato, dal committente o dal responsabile dei lavori, dell’esecuzione dei compiti di cui all’articolo 92, che </w:t>
      </w:r>
      <w:r w:rsidRPr="0051192A">
        <w:rPr>
          <w:rFonts w:asciiTheme="minorHAnsi" w:hAnsiTheme="minorHAnsi" w:cstheme="minorBidi"/>
          <w:i/>
          <w:iCs/>
          <w:color w:val="auto"/>
          <w:sz w:val="28"/>
          <w:szCs w:val="28"/>
          <w:u w:val="single"/>
        </w:rPr>
        <w:t>non può essere</w:t>
      </w:r>
      <w:r w:rsidRPr="0051192A">
        <w:rPr>
          <w:rFonts w:asciiTheme="minorHAnsi" w:hAnsiTheme="minorHAnsi" w:cstheme="minorBidi"/>
          <w:i/>
          <w:iCs/>
          <w:color w:val="auto"/>
          <w:sz w:val="28"/>
          <w:szCs w:val="28"/>
        </w:rPr>
        <w:t xml:space="preserve"> il Datore di Lavoro delle imprese affidatarie ed esecutrici o un suo dipendente o il Responsabile del Servizio di Prevenzione e Protezione (RSPP) da lui designato. Le incompatibilità di cui al precedente periodo non operano in caso di coincidenza fra committente e impresa esecutrice; </w:t>
      </w:r>
    </w:p>
    <w:p w14:paraId="1AD93E1E" w14:textId="1382936E" w:rsidR="00F03AF5" w:rsidRPr="001B26A7" w:rsidRDefault="001B26A7" w:rsidP="001B26A7">
      <w:pPr>
        <w:tabs>
          <w:tab w:val="center" w:pos="4819"/>
          <w:tab w:val="right" w:pos="9638"/>
        </w:tabs>
        <w:spacing w:after="0" w:line="240" w:lineRule="auto"/>
        <w:ind w:right="-1"/>
        <w:jc w:val="both"/>
        <w:rPr>
          <w:i/>
          <w:iCs/>
          <w:sz w:val="28"/>
          <w:szCs w:val="28"/>
        </w:rPr>
      </w:pPr>
      <w:r w:rsidRPr="001B26A7">
        <w:rPr>
          <w:i/>
          <w:iCs/>
          <w:sz w:val="28"/>
          <w:szCs w:val="28"/>
        </w:rPr>
        <w:t>Il socio di soli capitali non prestando attività lavorativa presso l’impresa, non può essere considerato lavoratore,</w:t>
      </w:r>
      <w:r w:rsidR="00A70C8D">
        <w:rPr>
          <w:i/>
          <w:iCs/>
          <w:sz w:val="28"/>
          <w:szCs w:val="28"/>
        </w:rPr>
        <w:t xml:space="preserve"> </w:t>
      </w:r>
      <w:r w:rsidRPr="001B26A7">
        <w:rPr>
          <w:i/>
          <w:iCs/>
          <w:sz w:val="28"/>
          <w:szCs w:val="28"/>
        </w:rPr>
        <w:t xml:space="preserve">quindi può essere designato dal Committente </w:t>
      </w:r>
      <w:r w:rsidRPr="0051192A">
        <w:rPr>
          <w:i/>
          <w:iCs/>
          <w:sz w:val="28"/>
          <w:szCs w:val="28"/>
        </w:rPr>
        <w:t xml:space="preserve">coordinatore in materia di sicurezza </w:t>
      </w:r>
      <w:r>
        <w:rPr>
          <w:i/>
          <w:iCs/>
          <w:sz w:val="28"/>
          <w:szCs w:val="28"/>
        </w:rPr>
        <w:t>in fase di esecuzione. Tutti i presenti sono d’accordo nel rilevare una incompatibilità di fatto in quanto il soggetto che controlla fa parte della compagine del controllato.</w:t>
      </w:r>
    </w:p>
    <w:p w14:paraId="38DB9881" w14:textId="5B764D4D" w:rsidR="00F03AF5" w:rsidRPr="001B26A7" w:rsidRDefault="00F03AF5" w:rsidP="00F03AF5">
      <w:pPr>
        <w:tabs>
          <w:tab w:val="center" w:pos="4819"/>
          <w:tab w:val="right" w:pos="9638"/>
        </w:tabs>
        <w:spacing w:after="0" w:line="240" w:lineRule="auto"/>
        <w:ind w:right="-1"/>
        <w:jc w:val="both"/>
        <w:rPr>
          <w:i/>
          <w:iCs/>
          <w:sz w:val="28"/>
          <w:szCs w:val="28"/>
        </w:rPr>
      </w:pPr>
    </w:p>
    <w:p w14:paraId="5807A860" w14:textId="05BDC370" w:rsidR="00F03AF5" w:rsidRDefault="00F03AF5" w:rsidP="00F03AF5">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In occasione dell’incontro, si fa rilevare ai tecnici presenti che il punto 35 dell’elenco della documentazione di cantiere, redatto dall’Area Sicurezza SEI-CPT, in collaborazione con gli enti di vigilanza, riporta ancora l’invio postale all’INAIL della documentazione relativa all’impianto di cantiere, mentre tale procedura è stata sostituita dalla</w:t>
      </w:r>
      <w:r w:rsidR="00566F2A">
        <w:rPr>
          <w:rFonts w:ascii="Calibri" w:eastAsia="Times New Roman" w:hAnsi="Calibri" w:cs="Times New Roman"/>
          <w:sz w:val="28"/>
          <w:szCs w:val="28"/>
          <w:lang w:eastAsia="it-IT"/>
        </w:rPr>
        <w:t xml:space="preserve"> </w:t>
      </w:r>
      <w:r w:rsidRPr="00566F2A">
        <w:rPr>
          <w:rFonts w:ascii="Calibri" w:eastAsia="Times New Roman" w:hAnsi="Calibri" w:cs="Times New Roman"/>
          <w:i/>
          <w:iCs/>
          <w:sz w:val="28"/>
          <w:szCs w:val="28"/>
          <w:lang w:eastAsia="it-IT"/>
        </w:rPr>
        <w:t>“CIVA “.</w:t>
      </w:r>
      <w:r>
        <w:rPr>
          <w:rFonts w:ascii="Calibri" w:eastAsia="Times New Roman" w:hAnsi="Calibri" w:cs="Times New Roman"/>
          <w:sz w:val="28"/>
          <w:szCs w:val="28"/>
          <w:lang w:eastAsia="it-IT"/>
        </w:rPr>
        <w:t xml:space="preserve"> Inoltre non è </w:t>
      </w:r>
      <w:r w:rsidR="00993523">
        <w:rPr>
          <w:rFonts w:ascii="Calibri" w:eastAsia="Times New Roman" w:hAnsi="Calibri" w:cs="Times New Roman"/>
          <w:sz w:val="28"/>
          <w:szCs w:val="28"/>
          <w:lang w:eastAsia="it-IT"/>
        </w:rPr>
        <w:t xml:space="preserve">erroneamente </w:t>
      </w:r>
      <w:r>
        <w:rPr>
          <w:rFonts w:ascii="Calibri" w:eastAsia="Times New Roman" w:hAnsi="Calibri" w:cs="Times New Roman"/>
          <w:sz w:val="28"/>
          <w:szCs w:val="28"/>
          <w:lang w:eastAsia="it-IT"/>
        </w:rPr>
        <w:t>in elenco il “fascicolo dell’opera”.</w:t>
      </w:r>
    </w:p>
    <w:p w14:paraId="037FDE58" w14:textId="77777777" w:rsidR="00993523" w:rsidRPr="005D6DCF" w:rsidRDefault="00993523" w:rsidP="00F03AF5">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1240BA93" w14:textId="40EE7FB4" w:rsidR="00993523" w:rsidRDefault="00920BE1" w:rsidP="00F03AF5">
      <w:pPr>
        <w:tabs>
          <w:tab w:val="center" w:pos="4819"/>
          <w:tab w:val="right" w:pos="9638"/>
        </w:tabs>
        <w:spacing w:after="0" w:line="240" w:lineRule="auto"/>
        <w:ind w:right="-1"/>
        <w:jc w:val="both"/>
        <w:rPr>
          <w:rFonts w:ascii="Calibri" w:eastAsia="Times New Roman" w:hAnsi="Calibri" w:cs="Times New Roman"/>
          <w:sz w:val="28"/>
          <w:szCs w:val="28"/>
          <w:lang w:eastAsia="it-IT"/>
        </w:rPr>
      </w:pPr>
      <w:r>
        <w:rPr>
          <w:rFonts w:ascii="Calibri" w:eastAsia="Times New Roman" w:hAnsi="Calibri" w:cs="Times New Roman"/>
          <w:sz w:val="28"/>
          <w:szCs w:val="28"/>
          <w:lang w:eastAsia="it-IT"/>
        </w:rPr>
        <w:t>In</w:t>
      </w:r>
      <w:r w:rsidR="001B26A7" w:rsidRPr="001B26A7">
        <w:rPr>
          <w:rFonts w:ascii="Calibri" w:eastAsia="Times New Roman" w:hAnsi="Calibri" w:cs="Times New Roman"/>
          <w:sz w:val="28"/>
          <w:szCs w:val="28"/>
          <w:lang w:eastAsia="it-IT"/>
        </w:rPr>
        <w:t xml:space="preserve">fine </w:t>
      </w:r>
      <w:r w:rsidR="001B26A7">
        <w:rPr>
          <w:rFonts w:ascii="Calibri" w:eastAsia="Times New Roman" w:hAnsi="Calibri" w:cs="Times New Roman"/>
          <w:sz w:val="28"/>
          <w:szCs w:val="28"/>
          <w:lang w:eastAsia="it-IT"/>
        </w:rPr>
        <w:t xml:space="preserve">la discussione si sposta sugli </w:t>
      </w:r>
      <w:r w:rsidR="005D6DCF">
        <w:rPr>
          <w:rFonts w:ascii="Calibri" w:eastAsia="Times New Roman" w:hAnsi="Calibri" w:cs="Times New Roman"/>
          <w:sz w:val="28"/>
          <w:szCs w:val="28"/>
          <w:lang w:eastAsia="it-IT"/>
        </w:rPr>
        <w:t xml:space="preserve">Amministratori </w:t>
      </w:r>
      <w:r w:rsidR="001B26A7">
        <w:rPr>
          <w:rFonts w:ascii="Calibri" w:eastAsia="Times New Roman" w:hAnsi="Calibri" w:cs="Times New Roman"/>
          <w:sz w:val="28"/>
          <w:szCs w:val="28"/>
          <w:lang w:eastAsia="it-IT"/>
        </w:rPr>
        <w:t>di condominio che molto frequentemente ricorrono a</w:t>
      </w:r>
      <w:r>
        <w:rPr>
          <w:rFonts w:ascii="Calibri" w:eastAsia="Times New Roman" w:hAnsi="Calibri" w:cs="Times New Roman"/>
          <w:sz w:val="28"/>
          <w:szCs w:val="28"/>
          <w:lang w:eastAsia="it-IT"/>
        </w:rPr>
        <w:t>d</w:t>
      </w:r>
      <w:r w:rsidR="001B26A7">
        <w:rPr>
          <w:rFonts w:ascii="Calibri" w:eastAsia="Times New Roman" w:hAnsi="Calibri" w:cs="Times New Roman"/>
          <w:sz w:val="28"/>
          <w:szCs w:val="28"/>
          <w:lang w:eastAsia="it-IT"/>
        </w:rPr>
        <w:t xml:space="preserve"> escamotage per evitare la designazione del coordinatore della </w:t>
      </w:r>
      <w:proofErr w:type="gramStart"/>
      <w:r w:rsidR="001B26A7">
        <w:rPr>
          <w:rFonts w:ascii="Calibri" w:eastAsia="Times New Roman" w:hAnsi="Calibri" w:cs="Times New Roman"/>
          <w:sz w:val="28"/>
          <w:szCs w:val="28"/>
          <w:lang w:eastAsia="it-IT"/>
        </w:rPr>
        <w:t>sicurezza</w:t>
      </w:r>
      <w:r>
        <w:rPr>
          <w:rFonts w:ascii="Calibri" w:eastAsia="Times New Roman" w:hAnsi="Calibri" w:cs="Times New Roman"/>
          <w:sz w:val="28"/>
          <w:szCs w:val="28"/>
          <w:lang w:eastAsia="it-IT"/>
        </w:rPr>
        <w:t xml:space="preserve"> ,</w:t>
      </w:r>
      <w:proofErr w:type="gramEnd"/>
      <w:r w:rsidR="005D6DCF">
        <w:rPr>
          <w:rFonts w:ascii="Calibri" w:eastAsia="Times New Roman" w:hAnsi="Calibri" w:cs="Times New Roman"/>
          <w:sz w:val="28"/>
          <w:szCs w:val="28"/>
          <w:lang w:eastAsia="it-IT"/>
        </w:rPr>
        <w:t xml:space="preserve"> commettendo violazioni al Testo Unico della sicurezza.</w:t>
      </w:r>
    </w:p>
    <w:p w14:paraId="0E01D494" w14:textId="6C3F4434" w:rsidR="005D6DCF" w:rsidRPr="005D6DCF" w:rsidRDefault="005D6DCF" w:rsidP="00F03AF5">
      <w:pPr>
        <w:tabs>
          <w:tab w:val="center" w:pos="4819"/>
          <w:tab w:val="right" w:pos="9638"/>
        </w:tabs>
        <w:spacing w:after="0" w:line="240" w:lineRule="auto"/>
        <w:ind w:right="-1"/>
        <w:jc w:val="both"/>
        <w:rPr>
          <w:rFonts w:ascii="Calibri" w:eastAsia="Times New Roman" w:hAnsi="Calibri" w:cs="Times New Roman"/>
          <w:sz w:val="28"/>
          <w:szCs w:val="28"/>
          <w:lang w:eastAsia="it-IT"/>
        </w:rPr>
      </w:pPr>
      <w:r w:rsidRPr="005D6DCF">
        <w:rPr>
          <w:rFonts w:ascii="Calibri" w:eastAsia="Times New Roman" w:hAnsi="Calibri" w:cs="Times New Roman"/>
          <w:sz w:val="28"/>
          <w:szCs w:val="28"/>
          <w:lang w:eastAsia="it-IT"/>
        </w:rPr>
        <w:t xml:space="preserve">Tutti i presenti ritengono che sia </w:t>
      </w:r>
      <w:r>
        <w:rPr>
          <w:rFonts w:ascii="Calibri" w:eastAsia="Times New Roman" w:hAnsi="Calibri" w:cs="Times New Roman"/>
          <w:sz w:val="28"/>
          <w:szCs w:val="28"/>
          <w:lang w:eastAsia="it-IT"/>
        </w:rPr>
        <w:t>utile</w:t>
      </w:r>
      <w:r w:rsidRPr="005D6DCF">
        <w:rPr>
          <w:rFonts w:ascii="Calibri" w:eastAsia="Times New Roman" w:hAnsi="Calibri" w:cs="Times New Roman"/>
          <w:sz w:val="28"/>
          <w:szCs w:val="28"/>
          <w:lang w:eastAsia="it-IT"/>
        </w:rPr>
        <w:t xml:space="preserve"> avviare un</w:t>
      </w:r>
      <w:r w:rsidR="00920BE1">
        <w:rPr>
          <w:rFonts w:ascii="Calibri" w:eastAsia="Times New Roman" w:hAnsi="Calibri" w:cs="Times New Roman"/>
          <w:sz w:val="28"/>
          <w:szCs w:val="28"/>
          <w:lang w:eastAsia="it-IT"/>
        </w:rPr>
        <w:t>a</w:t>
      </w:r>
      <w:r w:rsidRPr="005D6DCF">
        <w:rPr>
          <w:rFonts w:ascii="Calibri" w:eastAsia="Times New Roman" w:hAnsi="Calibri" w:cs="Times New Roman"/>
          <w:sz w:val="28"/>
          <w:szCs w:val="28"/>
          <w:lang w:eastAsia="it-IT"/>
        </w:rPr>
        <w:t xml:space="preserve"> campagna informativa per </w:t>
      </w:r>
      <w:r>
        <w:rPr>
          <w:rFonts w:ascii="Calibri" w:eastAsia="Times New Roman" w:hAnsi="Calibri" w:cs="Times New Roman"/>
          <w:sz w:val="28"/>
          <w:szCs w:val="28"/>
          <w:lang w:eastAsia="it-IT"/>
        </w:rPr>
        <w:t>i committenti e gli Amministratori di condominio sugli obblighi previs</w:t>
      </w:r>
      <w:r w:rsidR="00920BE1">
        <w:rPr>
          <w:rFonts w:ascii="Calibri" w:eastAsia="Times New Roman" w:hAnsi="Calibri" w:cs="Times New Roman"/>
          <w:sz w:val="28"/>
          <w:szCs w:val="28"/>
          <w:lang w:eastAsia="it-IT"/>
        </w:rPr>
        <w:t>t</w:t>
      </w:r>
      <w:bookmarkStart w:id="0" w:name="_GoBack"/>
      <w:bookmarkEnd w:id="0"/>
      <w:r>
        <w:rPr>
          <w:rFonts w:ascii="Calibri" w:eastAsia="Times New Roman" w:hAnsi="Calibri" w:cs="Times New Roman"/>
          <w:sz w:val="28"/>
          <w:szCs w:val="28"/>
          <w:lang w:eastAsia="it-IT"/>
        </w:rPr>
        <w:t xml:space="preserve">i a loro carico dal D.L.gs 81/08 e </w:t>
      </w:r>
      <w:proofErr w:type="spellStart"/>
      <w:r>
        <w:rPr>
          <w:rFonts w:ascii="Calibri" w:eastAsia="Times New Roman" w:hAnsi="Calibri" w:cs="Times New Roman"/>
          <w:sz w:val="28"/>
          <w:szCs w:val="28"/>
          <w:lang w:eastAsia="it-IT"/>
        </w:rPr>
        <w:t>s.m.i.</w:t>
      </w:r>
      <w:proofErr w:type="spellEnd"/>
    </w:p>
    <w:p w14:paraId="2010E370" w14:textId="77777777" w:rsidR="005D6DCF" w:rsidRPr="001B26A7" w:rsidRDefault="005D6DCF" w:rsidP="00F03AF5">
      <w:pPr>
        <w:tabs>
          <w:tab w:val="center" w:pos="4819"/>
          <w:tab w:val="right" w:pos="9638"/>
        </w:tabs>
        <w:spacing w:after="0" w:line="240" w:lineRule="auto"/>
        <w:ind w:right="-1"/>
        <w:jc w:val="both"/>
        <w:rPr>
          <w:rFonts w:ascii="Calibri" w:eastAsia="Times New Roman" w:hAnsi="Calibri" w:cs="Times New Roman"/>
          <w:sz w:val="28"/>
          <w:szCs w:val="28"/>
          <w:lang w:eastAsia="it-IT"/>
        </w:rPr>
      </w:pPr>
    </w:p>
    <w:p w14:paraId="4D86D0D7" w14:textId="77777777" w:rsidR="00F03AF5" w:rsidRDefault="00F03AF5" w:rsidP="00940CF4">
      <w:pPr>
        <w:tabs>
          <w:tab w:val="center" w:pos="4819"/>
          <w:tab w:val="right" w:pos="9638"/>
        </w:tabs>
        <w:spacing w:after="0" w:line="240" w:lineRule="auto"/>
        <w:ind w:right="-1"/>
        <w:jc w:val="center"/>
        <w:rPr>
          <w:rFonts w:ascii="Calibri" w:eastAsia="Times New Roman" w:hAnsi="Calibri" w:cs="Times New Roman"/>
          <w:sz w:val="28"/>
          <w:szCs w:val="28"/>
          <w:lang w:eastAsia="it-IT"/>
        </w:rPr>
      </w:pPr>
    </w:p>
    <w:p w14:paraId="06038A9D" w14:textId="4943EA78" w:rsidR="00940CF4" w:rsidRPr="00940CF4" w:rsidRDefault="00940CF4" w:rsidP="00940CF4">
      <w:pPr>
        <w:tabs>
          <w:tab w:val="center" w:pos="4819"/>
          <w:tab w:val="right" w:pos="9638"/>
        </w:tabs>
        <w:spacing w:after="0" w:line="240" w:lineRule="auto"/>
        <w:ind w:right="-1"/>
        <w:jc w:val="center"/>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Il Verbalizzante</w:t>
      </w:r>
    </w:p>
    <w:p w14:paraId="2546AB7A" w14:textId="77777777" w:rsidR="00940CF4" w:rsidRPr="00940CF4" w:rsidRDefault="00940CF4" w:rsidP="00940CF4">
      <w:pPr>
        <w:tabs>
          <w:tab w:val="center" w:pos="4819"/>
          <w:tab w:val="right" w:pos="9638"/>
        </w:tabs>
        <w:spacing w:after="0" w:line="240" w:lineRule="auto"/>
        <w:ind w:right="-1"/>
        <w:jc w:val="center"/>
        <w:rPr>
          <w:rFonts w:ascii="Calibri" w:eastAsia="Times New Roman" w:hAnsi="Calibri" w:cs="Times New Roman"/>
          <w:sz w:val="28"/>
          <w:szCs w:val="28"/>
          <w:lang w:eastAsia="it-IT"/>
        </w:rPr>
      </w:pPr>
      <w:r w:rsidRPr="00940CF4">
        <w:rPr>
          <w:rFonts w:ascii="Calibri" w:eastAsia="Times New Roman" w:hAnsi="Calibri" w:cs="Times New Roman"/>
          <w:sz w:val="28"/>
          <w:szCs w:val="28"/>
          <w:lang w:eastAsia="it-IT"/>
        </w:rPr>
        <w:t>Ing. Paola Fognini</w:t>
      </w:r>
    </w:p>
    <w:p w14:paraId="232D3001" w14:textId="77777777" w:rsidR="00940CF4" w:rsidRPr="00940CF4" w:rsidRDefault="00940CF4" w:rsidP="00940CF4">
      <w:pPr>
        <w:tabs>
          <w:tab w:val="center" w:pos="4819"/>
          <w:tab w:val="right" w:pos="9638"/>
        </w:tabs>
        <w:spacing w:after="0" w:line="240" w:lineRule="auto"/>
        <w:ind w:right="-1"/>
        <w:jc w:val="center"/>
        <w:rPr>
          <w:rFonts w:ascii="Calibri" w:eastAsia="Times New Roman" w:hAnsi="Calibri" w:cs="Times New Roman"/>
          <w:sz w:val="28"/>
          <w:szCs w:val="28"/>
          <w:lang w:eastAsia="it-IT"/>
        </w:rPr>
      </w:pPr>
    </w:p>
    <w:p w14:paraId="1797512F" w14:textId="77777777" w:rsidR="00A13853" w:rsidRPr="00940CF4" w:rsidRDefault="00A13853" w:rsidP="00940CF4">
      <w:pPr>
        <w:tabs>
          <w:tab w:val="center" w:pos="4819"/>
          <w:tab w:val="right" w:pos="9638"/>
        </w:tabs>
        <w:spacing w:after="0" w:line="240" w:lineRule="auto"/>
        <w:ind w:right="283"/>
        <w:jc w:val="center"/>
        <w:rPr>
          <w:rFonts w:ascii="Calibri" w:eastAsia="Times New Roman" w:hAnsi="Calibri" w:cs="Times New Roman"/>
          <w:color w:val="FF0000"/>
          <w:sz w:val="28"/>
          <w:szCs w:val="28"/>
          <w:lang w:eastAsia="it-IT"/>
        </w:rPr>
      </w:pPr>
      <w:r w:rsidRPr="00940CF4">
        <w:rPr>
          <w:rFonts w:ascii="Calibri" w:eastAsia="Times New Roman" w:hAnsi="Calibri" w:cs="Times New Roman"/>
          <w:sz w:val="28"/>
          <w:szCs w:val="28"/>
          <w:lang w:eastAsia="it-IT"/>
        </w:rPr>
        <w:t>__________________</w:t>
      </w:r>
    </w:p>
    <w:sectPr w:rsidR="00A13853" w:rsidRPr="00940CF4" w:rsidSect="00A13853">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26842" w14:textId="77777777" w:rsidR="00A9018C" w:rsidRDefault="00A9018C" w:rsidP="005D6DCF">
      <w:pPr>
        <w:spacing w:after="0" w:line="240" w:lineRule="auto"/>
      </w:pPr>
      <w:r>
        <w:separator/>
      </w:r>
    </w:p>
  </w:endnote>
  <w:endnote w:type="continuationSeparator" w:id="0">
    <w:p w14:paraId="0E7B3984" w14:textId="77777777" w:rsidR="00A9018C" w:rsidRDefault="00A9018C" w:rsidP="005D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2B80C" w14:textId="7697B64E" w:rsidR="005D6DCF" w:rsidRDefault="005D6DCF" w:rsidP="005D6DCF">
    <w:pPr>
      <w:pStyle w:val="Pidipagina"/>
      <w:jc w:val="right"/>
    </w:pPr>
    <w:r>
      <w:t xml:space="preserve">Pag. </w:t>
    </w:r>
    <w:r>
      <w:rPr>
        <w:b/>
        <w:bCs/>
      </w:rPr>
      <w:fldChar w:fldCharType="begin"/>
    </w:r>
    <w:r>
      <w:rPr>
        <w:b/>
        <w:bCs/>
      </w:rPr>
      <w:instrText>PAGE  \* Arabic  \* MERGEFORMAT</w:instrText>
    </w:r>
    <w:r>
      <w:rPr>
        <w:b/>
        <w:bCs/>
      </w:rPr>
      <w:fldChar w:fldCharType="separate"/>
    </w:r>
    <w:r w:rsidR="00920BE1">
      <w:rPr>
        <w:b/>
        <w:bCs/>
        <w:noProof/>
      </w:rPr>
      <w:t>2</w:t>
    </w:r>
    <w:r>
      <w:rPr>
        <w:b/>
        <w:bCs/>
      </w:rPr>
      <w:fldChar w:fldCharType="end"/>
    </w:r>
    <w:r>
      <w:t xml:space="preserve"> di </w:t>
    </w:r>
    <w:r>
      <w:rPr>
        <w:b/>
        <w:bCs/>
      </w:rPr>
      <w:fldChar w:fldCharType="begin"/>
    </w:r>
    <w:r>
      <w:rPr>
        <w:b/>
        <w:bCs/>
      </w:rPr>
      <w:instrText>NUMPAGES  \* Arabic  \* MERGEFORMAT</w:instrText>
    </w:r>
    <w:r>
      <w:rPr>
        <w:b/>
        <w:bCs/>
      </w:rPr>
      <w:fldChar w:fldCharType="separate"/>
    </w:r>
    <w:r w:rsidR="00920BE1">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47E67" w14:textId="77777777" w:rsidR="00A9018C" w:rsidRDefault="00A9018C" w:rsidP="005D6DCF">
      <w:pPr>
        <w:spacing w:after="0" w:line="240" w:lineRule="auto"/>
      </w:pPr>
      <w:r>
        <w:separator/>
      </w:r>
    </w:p>
  </w:footnote>
  <w:footnote w:type="continuationSeparator" w:id="0">
    <w:p w14:paraId="211EB05C" w14:textId="77777777" w:rsidR="00A9018C" w:rsidRDefault="00A9018C" w:rsidP="005D6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4621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6A6D9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11580A"/>
    <w:multiLevelType w:val="hybridMultilevel"/>
    <w:tmpl w:val="70669456"/>
    <w:lvl w:ilvl="0" w:tplc="35F09E5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C04230"/>
    <w:multiLevelType w:val="hybridMultilevel"/>
    <w:tmpl w:val="B7746C38"/>
    <w:lvl w:ilvl="0" w:tplc="35F09E5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E12A44"/>
    <w:multiLevelType w:val="hybridMultilevel"/>
    <w:tmpl w:val="E448394C"/>
    <w:lvl w:ilvl="0" w:tplc="1AFA409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53"/>
    <w:rsid w:val="000246F6"/>
    <w:rsid w:val="000462C8"/>
    <w:rsid w:val="00046EC6"/>
    <w:rsid w:val="00054F7D"/>
    <w:rsid w:val="00062DCE"/>
    <w:rsid w:val="00065D91"/>
    <w:rsid w:val="00074866"/>
    <w:rsid w:val="000854B9"/>
    <w:rsid w:val="000B1D7A"/>
    <w:rsid w:val="000D2FDC"/>
    <w:rsid w:val="000E3302"/>
    <w:rsid w:val="000F3827"/>
    <w:rsid w:val="0010177B"/>
    <w:rsid w:val="00103962"/>
    <w:rsid w:val="0011044D"/>
    <w:rsid w:val="00110E7E"/>
    <w:rsid w:val="00124532"/>
    <w:rsid w:val="001276F5"/>
    <w:rsid w:val="001513DA"/>
    <w:rsid w:val="00151C84"/>
    <w:rsid w:val="001630D5"/>
    <w:rsid w:val="001818DC"/>
    <w:rsid w:val="001B26A7"/>
    <w:rsid w:val="001D06DF"/>
    <w:rsid w:val="001E477F"/>
    <w:rsid w:val="001F6ADF"/>
    <w:rsid w:val="00203EFE"/>
    <w:rsid w:val="00220953"/>
    <w:rsid w:val="002210D3"/>
    <w:rsid w:val="0023549E"/>
    <w:rsid w:val="002462AC"/>
    <w:rsid w:val="00275F40"/>
    <w:rsid w:val="00294C63"/>
    <w:rsid w:val="002D1278"/>
    <w:rsid w:val="002D4097"/>
    <w:rsid w:val="002E7BC4"/>
    <w:rsid w:val="00314AB3"/>
    <w:rsid w:val="00320DD2"/>
    <w:rsid w:val="0032136C"/>
    <w:rsid w:val="00323DF4"/>
    <w:rsid w:val="00334EC6"/>
    <w:rsid w:val="003379F3"/>
    <w:rsid w:val="00337B64"/>
    <w:rsid w:val="00354A69"/>
    <w:rsid w:val="00355461"/>
    <w:rsid w:val="0038365F"/>
    <w:rsid w:val="00396EC4"/>
    <w:rsid w:val="003A76E2"/>
    <w:rsid w:val="003C0919"/>
    <w:rsid w:val="003D478B"/>
    <w:rsid w:val="003E0145"/>
    <w:rsid w:val="00403CB5"/>
    <w:rsid w:val="004117E9"/>
    <w:rsid w:val="00411930"/>
    <w:rsid w:val="00412981"/>
    <w:rsid w:val="00415598"/>
    <w:rsid w:val="004A3565"/>
    <w:rsid w:val="004B4B80"/>
    <w:rsid w:val="004D7C16"/>
    <w:rsid w:val="004E3784"/>
    <w:rsid w:val="004F0515"/>
    <w:rsid w:val="0050461C"/>
    <w:rsid w:val="0051192A"/>
    <w:rsid w:val="00524B4E"/>
    <w:rsid w:val="00536CA4"/>
    <w:rsid w:val="00560ADF"/>
    <w:rsid w:val="00566F2A"/>
    <w:rsid w:val="00584BE5"/>
    <w:rsid w:val="00586E4C"/>
    <w:rsid w:val="005B6BAB"/>
    <w:rsid w:val="005D6DCF"/>
    <w:rsid w:val="005F7C3C"/>
    <w:rsid w:val="00601D04"/>
    <w:rsid w:val="00607FC9"/>
    <w:rsid w:val="00616E4B"/>
    <w:rsid w:val="00617487"/>
    <w:rsid w:val="00625AF1"/>
    <w:rsid w:val="006458B3"/>
    <w:rsid w:val="006479A8"/>
    <w:rsid w:val="00663B12"/>
    <w:rsid w:val="00670C3F"/>
    <w:rsid w:val="00676B0E"/>
    <w:rsid w:val="006830F5"/>
    <w:rsid w:val="006A6C46"/>
    <w:rsid w:val="006C6AB8"/>
    <w:rsid w:val="006D63A7"/>
    <w:rsid w:val="006E7AC4"/>
    <w:rsid w:val="00706471"/>
    <w:rsid w:val="007240EE"/>
    <w:rsid w:val="0073587D"/>
    <w:rsid w:val="00743961"/>
    <w:rsid w:val="007638B6"/>
    <w:rsid w:val="00792C22"/>
    <w:rsid w:val="007A0354"/>
    <w:rsid w:val="007B7F19"/>
    <w:rsid w:val="007D49AC"/>
    <w:rsid w:val="008065DD"/>
    <w:rsid w:val="00821DF6"/>
    <w:rsid w:val="008467E8"/>
    <w:rsid w:val="00854DF3"/>
    <w:rsid w:val="008557A9"/>
    <w:rsid w:val="00860364"/>
    <w:rsid w:val="008C76F0"/>
    <w:rsid w:val="008D35C2"/>
    <w:rsid w:val="008D446C"/>
    <w:rsid w:val="008E3E50"/>
    <w:rsid w:val="008F233D"/>
    <w:rsid w:val="00903FA9"/>
    <w:rsid w:val="009168F2"/>
    <w:rsid w:val="00920BE1"/>
    <w:rsid w:val="00940CF4"/>
    <w:rsid w:val="00950DEB"/>
    <w:rsid w:val="00960079"/>
    <w:rsid w:val="00963275"/>
    <w:rsid w:val="0096703D"/>
    <w:rsid w:val="00970062"/>
    <w:rsid w:val="00973EA9"/>
    <w:rsid w:val="00993523"/>
    <w:rsid w:val="009F145A"/>
    <w:rsid w:val="00A0034D"/>
    <w:rsid w:val="00A107E3"/>
    <w:rsid w:val="00A13853"/>
    <w:rsid w:val="00A46690"/>
    <w:rsid w:val="00A70C8D"/>
    <w:rsid w:val="00A7331F"/>
    <w:rsid w:val="00A81F89"/>
    <w:rsid w:val="00A82B71"/>
    <w:rsid w:val="00A9018C"/>
    <w:rsid w:val="00AB5361"/>
    <w:rsid w:val="00AB7A1E"/>
    <w:rsid w:val="00AC1017"/>
    <w:rsid w:val="00B120B3"/>
    <w:rsid w:val="00B263F5"/>
    <w:rsid w:val="00B26FD4"/>
    <w:rsid w:val="00B3716B"/>
    <w:rsid w:val="00B403CE"/>
    <w:rsid w:val="00B410AF"/>
    <w:rsid w:val="00B82CD5"/>
    <w:rsid w:val="00B9311A"/>
    <w:rsid w:val="00B9436C"/>
    <w:rsid w:val="00B95410"/>
    <w:rsid w:val="00BB0EC8"/>
    <w:rsid w:val="00BB1A69"/>
    <w:rsid w:val="00BB54B0"/>
    <w:rsid w:val="00BB59F3"/>
    <w:rsid w:val="00BB5EF3"/>
    <w:rsid w:val="00BC6F2A"/>
    <w:rsid w:val="00BD2EC0"/>
    <w:rsid w:val="00BF123F"/>
    <w:rsid w:val="00BF17F8"/>
    <w:rsid w:val="00C0434E"/>
    <w:rsid w:val="00C10609"/>
    <w:rsid w:val="00C2035B"/>
    <w:rsid w:val="00C21EB0"/>
    <w:rsid w:val="00C23C99"/>
    <w:rsid w:val="00C34D8B"/>
    <w:rsid w:val="00C50226"/>
    <w:rsid w:val="00C54D2C"/>
    <w:rsid w:val="00C55E0A"/>
    <w:rsid w:val="00C658DE"/>
    <w:rsid w:val="00C65E1A"/>
    <w:rsid w:val="00C76CF1"/>
    <w:rsid w:val="00C8446B"/>
    <w:rsid w:val="00C9183E"/>
    <w:rsid w:val="00D04857"/>
    <w:rsid w:val="00D12BC3"/>
    <w:rsid w:val="00D31900"/>
    <w:rsid w:val="00D347CC"/>
    <w:rsid w:val="00D41FCD"/>
    <w:rsid w:val="00D6276F"/>
    <w:rsid w:val="00D66472"/>
    <w:rsid w:val="00D876A4"/>
    <w:rsid w:val="00D9659A"/>
    <w:rsid w:val="00DA251C"/>
    <w:rsid w:val="00DA7F0C"/>
    <w:rsid w:val="00DB4FC2"/>
    <w:rsid w:val="00DB5675"/>
    <w:rsid w:val="00DC7DEF"/>
    <w:rsid w:val="00DE368E"/>
    <w:rsid w:val="00DE7A87"/>
    <w:rsid w:val="00E03F9E"/>
    <w:rsid w:val="00E13A19"/>
    <w:rsid w:val="00E160C7"/>
    <w:rsid w:val="00E2040A"/>
    <w:rsid w:val="00E23B4F"/>
    <w:rsid w:val="00E46F58"/>
    <w:rsid w:val="00E50F08"/>
    <w:rsid w:val="00E6629D"/>
    <w:rsid w:val="00E74060"/>
    <w:rsid w:val="00E83A3F"/>
    <w:rsid w:val="00EB4208"/>
    <w:rsid w:val="00EC7750"/>
    <w:rsid w:val="00F03AF5"/>
    <w:rsid w:val="00F25209"/>
    <w:rsid w:val="00F4020E"/>
    <w:rsid w:val="00F76B2A"/>
    <w:rsid w:val="00F838BA"/>
    <w:rsid w:val="00FA484B"/>
    <w:rsid w:val="00FA6DE6"/>
    <w:rsid w:val="00FB489F"/>
    <w:rsid w:val="00FD76C4"/>
    <w:rsid w:val="00FE6A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14505"/>
  <w15:chartTrackingRefBased/>
  <w15:docId w15:val="{DA66DAF1-87A8-4E1E-B95D-5550808A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13853"/>
    <w:pPr>
      <w:tabs>
        <w:tab w:val="center" w:pos="4819"/>
        <w:tab w:val="right" w:pos="9638"/>
      </w:tabs>
      <w:spacing w:after="0" w:line="240" w:lineRule="auto"/>
    </w:pPr>
    <w:rPr>
      <w:rFonts w:ascii="Cambria" w:eastAsia="Times New Roman" w:hAnsi="Cambria" w:cs="Times New Roman"/>
      <w:sz w:val="24"/>
      <w:szCs w:val="24"/>
      <w:lang w:eastAsia="it-IT"/>
    </w:rPr>
  </w:style>
  <w:style w:type="character" w:customStyle="1" w:styleId="IntestazioneCarattere">
    <w:name w:val="Intestazione Carattere"/>
    <w:basedOn w:val="Carpredefinitoparagrafo"/>
    <w:link w:val="Intestazione"/>
    <w:uiPriority w:val="99"/>
    <w:rsid w:val="00A13853"/>
    <w:rPr>
      <w:rFonts w:ascii="Cambria" w:eastAsia="Times New Roman" w:hAnsi="Cambria" w:cs="Times New Roman"/>
      <w:sz w:val="24"/>
      <w:szCs w:val="24"/>
      <w:lang w:eastAsia="it-IT"/>
    </w:rPr>
  </w:style>
  <w:style w:type="paragraph" w:styleId="Paragrafoelenco">
    <w:name w:val="List Paragraph"/>
    <w:basedOn w:val="Normale"/>
    <w:uiPriority w:val="34"/>
    <w:qFormat/>
    <w:rsid w:val="002E7BC4"/>
    <w:pPr>
      <w:ind w:left="720"/>
      <w:contextualSpacing/>
    </w:pPr>
  </w:style>
  <w:style w:type="paragraph" w:styleId="Testofumetto">
    <w:name w:val="Balloon Text"/>
    <w:basedOn w:val="Normale"/>
    <w:link w:val="TestofumettoCarattere"/>
    <w:uiPriority w:val="99"/>
    <w:semiHidden/>
    <w:unhideWhenUsed/>
    <w:rsid w:val="009670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703D"/>
    <w:rPr>
      <w:rFonts w:ascii="Segoe UI" w:hAnsi="Segoe UI" w:cs="Segoe UI"/>
      <w:sz w:val="18"/>
      <w:szCs w:val="18"/>
    </w:rPr>
  </w:style>
  <w:style w:type="paragraph" w:styleId="NormaleWeb">
    <w:name w:val="Normal (Web)"/>
    <w:basedOn w:val="Normale"/>
    <w:uiPriority w:val="99"/>
    <w:semiHidden/>
    <w:unhideWhenUsed/>
    <w:rsid w:val="00A82B7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82B71"/>
    <w:rPr>
      <w:b/>
      <w:bCs/>
    </w:rPr>
  </w:style>
  <w:style w:type="character" w:styleId="Collegamentoipertestuale">
    <w:name w:val="Hyperlink"/>
    <w:basedOn w:val="Carpredefinitoparagrafo"/>
    <w:uiPriority w:val="99"/>
    <w:semiHidden/>
    <w:unhideWhenUsed/>
    <w:rsid w:val="00A82B71"/>
    <w:rPr>
      <w:color w:val="0000FF"/>
      <w:u w:val="single"/>
    </w:rPr>
  </w:style>
  <w:style w:type="paragraph" w:customStyle="1" w:styleId="Default">
    <w:name w:val="Default"/>
    <w:rsid w:val="0051192A"/>
    <w:pPr>
      <w:autoSpaceDE w:val="0"/>
      <w:autoSpaceDN w:val="0"/>
      <w:adjustRightInd w:val="0"/>
      <w:spacing w:after="0" w:line="240" w:lineRule="auto"/>
    </w:pPr>
    <w:rPr>
      <w:rFonts w:ascii="Arial" w:hAnsi="Arial" w:cs="Arial"/>
      <w:color w:val="000000"/>
      <w:sz w:val="24"/>
      <w:szCs w:val="24"/>
    </w:rPr>
  </w:style>
  <w:style w:type="paragraph" w:styleId="Pidipagina">
    <w:name w:val="footer"/>
    <w:basedOn w:val="Normale"/>
    <w:link w:val="PidipaginaCarattere"/>
    <w:uiPriority w:val="99"/>
    <w:unhideWhenUsed/>
    <w:rsid w:val="005D6D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3195">
      <w:bodyDiv w:val="1"/>
      <w:marLeft w:val="0"/>
      <w:marRight w:val="0"/>
      <w:marTop w:val="0"/>
      <w:marBottom w:val="0"/>
      <w:divBdr>
        <w:top w:val="none" w:sz="0" w:space="0" w:color="auto"/>
        <w:left w:val="none" w:sz="0" w:space="0" w:color="auto"/>
        <w:bottom w:val="none" w:sz="0" w:space="0" w:color="auto"/>
        <w:right w:val="none" w:sz="0" w:space="0" w:color="auto"/>
      </w:divBdr>
    </w:div>
    <w:div w:id="916787896">
      <w:bodyDiv w:val="1"/>
      <w:marLeft w:val="0"/>
      <w:marRight w:val="0"/>
      <w:marTop w:val="0"/>
      <w:marBottom w:val="0"/>
      <w:divBdr>
        <w:top w:val="none" w:sz="0" w:space="0" w:color="auto"/>
        <w:left w:val="none" w:sz="0" w:space="0" w:color="auto"/>
        <w:bottom w:val="none" w:sz="0" w:space="0" w:color="auto"/>
        <w:right w:val="none" w:sz="0" w:space="0" w:color="auto"/>
      </w:divBdr>
    </w:div>
    <w:div w:id="1740253508">
      <w:bodyDiv w:val="1"/>
      <w:marLeft w:val="0"/>
      <w:marRight w:val="0"/>
      <w:marTop w:val="0"/>
      <w:marBottom w:val="0"/>
      <w:divBdr>
        <w:top w:val="none" w:sz="0" w:space="0" w:color="auto"/>
        <w:left w:val="none" w:sz="0" w:space="0" w:color="auto"/>
        <w:bottom w:val="none" w:sz="0" w:space="0" w:color="auto"/>
        <w:right w:val="none" w:sz="0" w:space="0" w:color="auto"/>
      </w:divBdr>
      <w:divsChild>
        <w:div w:id="893082523">
          <w:marLeft w:val="0"/>
          <w:marRight w:val="0"/>
          <w:marTop w:val="0"/>
          <w:marBottom w:val="0"/>
          <w:divBdr>
            <w:top w:val="none" w:sz="0" w:space="0" w:color="auto"/>
            <w:left w:val="none" w:sz="0" w:space="0" w:color="auto"/>
            <w:bottom w:val="none" w:sz="0" w:space="0" w:color="auto"/>
            <w:right w:val="none" w:sz="0" w:space="0" w:color="auto"/>
          </w:divBdr>
          <w:divsChild>
            <w:div w:id="23950075">
              <w:marLeft w:val="0"/>
              <w:marRight w:val="0"/>
              <w:marTop w:val="0"/>
              <w:marBottom w:val="0"/>
              <w:divBdr>
                <w:top w:val="none" w:sz="0" w:space="0" w:color="auto"/>
                <w:left w:val="none" w:sz="0" w:space="0" w:color="auto"/>
                <w:bottom w:val="none" w:sz="0" w:space="0" w:color="auto"/>
                <w:right w:val="none" w:sz="0" w:space="0" w:color="auto"/>
              </w:divBdr>
              <w:divsChild>
                <w:div w:id="516579928">
                  <w:marLeft w:val="0"/>
                  <w:marRight w:val="0"/>
                  <w:marTop w:val="0"/>
                  <w:marBottom w:val="0"/>
                  <w:divBdr>
                    <w:top w:val="none" w:sz="0" w:space="0" w:color="auto"/>
                    <w:left w:val="none" w:sz="0" w:space="0" w:color="auto"/>
                    <w:bottom w:val="none" w:sz="0" w:space="0" w:color="auto"/>
                    <w:right w:val="none" w:sz="0" w:space="0" w:color="auto"/>
                  </w:divBdr>
                  <w:divsChild>
                    <w:div w:id="236986975">
                      <w:marLeft w:val="0"/>
                      <w:marRight w:val="0"/>
                      <w:marTop w:val="0"/>
                      <w:marBottom w:val="0"/>
                      <w:divBdr>
                        <w:top w:val="none" w:sz="0" w:space="0" w:color="auto"/>
                        <w:left w:val="none" w:sz="0" w:space="0" w:color="auto"/>
                        <w:bottom w:val="none" w:sz="0" w:space="0" w:color="auto"/>
                        <w:right w:val="none" w:sz="0" w:space="0" w:color="auto"/>
                      </w:divBdr>
                      <w:divsChild>
                        <w:div w:id="1386374745">
                          <w:marLeft w:val="0"/>
                          <w:marRight w:val="0"/>
                          <w:marTop w:val="0"/>
                          <w:marBottom w:val="0"/>
                          <w:divBdr>
                            <w:top w:val="none" w:sz="0" w:space="0" w:color="auto"/>
                            <w:left w:val="none" w:sz="0" w:space="0" w:color="auto"/>
                            <w:bottom w:val="none" w:sz="0" w:space="0" w:color="auto"/>
                            <w:right w:val="none" w:sz="0" w:space="0" w:color="auto"/>
                          </w:divBdr>
                          <w:divsChild>
                            <w:div w:id="20826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1031</Words>
  <Characters>5882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CPT FOGNINI</dc:creator>
  <cp:keywords/>
  <dc:description/>
  <cp:lastModifiedBy>CPT FOGNINI</cp:lastModifiedBy>
  <cp:revision>9</cp:revision>
  <cp:lastPrinted>2023-03-08T10:03:00Z</cp:lastPrinted>
  <dcterms:created xsi:type="dcterms:W3CDTF">2023-03-07T11:47:00Z</dcterms:created>
  <dcterms:modified xsi:type="dcterms:W3CDTF">2023-03-08T10:04:00Z</dcterms:modified>
</cp:coreProperties>
</file>